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1F" w:rsidRPr="00335388" w:rsidRDefault="0070261A" w:rsidP="00255F1F">
      <w:pPr>
        <w:pStyle w:val="PlanName"/>
        <w:rPr>
          <w:rFonts w:cs="Arial"/>
          <w:lang w:val="en-ZA"/>
        </w:rPr>
      </w:pPr>
      <w:bookmarkStart w:id="0" w:name="_Toc17641546"/>
      <w:r w:rsidRPr="00335388">
        <w:rPr>
          <w:rFonts w:cs="Arial"/>
          <w:noProof/>
          <w:lang w:val="en-ZA" w:eastAsia="en-ZA"/>
        </w:rPr>
        <w:drawing>
          <wp:anchor distT="0" distB="0" distL="114300" distR="114300" simplePos="0" relativeHeight="251656192" behindDoc="0" locked="0" layoutInCell="1" allowOverlap="1" wp14:anchorId="32053B3C" wp14:editId="0DBE28AB">
            <wp:simplePos x="0" y="0"/>
            <wp:positionH relativeFrom="margin">
              <wp:posOffset>1174750</wp:posOffset>
            </wp:positionH>
            <wp:positionV relativeFrom="margin">
              <wp:posOffset>250190</wp:posOffset>
            </wp:positionV>
            <wp:extent cx="3173095" cy="1263015"/>
            <wp:effectExtent l="0" t="0" r="8255" b="0"/>
            <wp:wrapSquare wrapText="bothSides"/>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F1F" w:rsidRPr="00335388" w:rsidRDefault="00255F1F" w:rsidP="00255F1F">
      <w:pPr>
        <w:pStyle w:val="PlanName"/>
        <w:rPr>
          <w:rFonts w:cs="Arial"/>
          <w:lang w:val="en-ZA"/>
        </w:rPr>
      </w:pPr>
    </w:p>
    <w:p w:rsidR="00255F1F" w:rsidRPr="00335388" w:rsidRDefault="00255F1F" w:rsidP="00255F1F">
      <w:pPr>
        <w:pStyle w:val="PlanName"/>
        <w:rPr>
          <w:rFonts w:cs="Arial"/>
          <w:lang w:val="en-ZA"/>
        </w:rPr>
      </w:pPr>
    </w:p>
    <w:p w:rsidR="00255F1F" w:rsidRPr="00335388" w:rsidRDefault="00255F1F" w:rsidP="00255F1F">
      <w:pPr>
        <w:pStyle w:val="PlanName"/>
        <w:rPr>
          <w:rFonts w:cs="Arial"/>
          <w:lang w:val="en-ZA"/>
        </w:rPr>
      </w:pPr>
    </w:p>
    <w:p w:rsidR="00255F1F" w:rsidRPr="00335388" w:rsidRDefault="00255F1F" w:rsidP="00255F1F">
      <w:pPr>
        <w:pStyle w:val="PlanName"/>
        <w:rPr>
          <w:rFonts w:cs="Arial"/>
          <w:lang w:val="en-ZA"/>
        </w:rPr>
      </w:pPr>
    </w:p>
    <w:p w:rsidR="00707949" w:rsidRDefault="00707949" w:rsidP="00255F1F">
      <w:pPr>
        <w:pStyle w:val="PlanName"/>
        <w:rPr>
          <w:rFonts w:cs="Arial"/>
        </w:rPr>
      </w:pPr>
      <w:r>
        <w:rPr>
          <w:rFonts w:cs="Arial"/>
        </w:rPr>
        <w:fldChar w:fldCharType="begin"/>
      </w:r>
      <w:r>
        <w:rPr>
          <w:rFonts w:cs="Arial"/>
        </w:rPr>
        <w:instrText xml:space="preserve"> TITLE  "National Treasury: Neighborhood Development Programme: Grant Financial Management Policy"  \* MERGEFORMAT </w:instrText>
      </w:r>
      <w:r>
        <w:rPr>
          <w:rFonts w:cs="Arial"/>
        </w:rPr>
        <w:fldChar w:fldCharType="separate"/>
      </w:r>
      <w:r>
        <w:rPr>
          <w:rFonts w:cs="Arial"/>
        </w:rPr>
        <w:t xml:space="preserve">National Treasury: </w:t>
      </w:r>
    </w:p>
    <w:p w:rsidR="00707949" w:rsidRDefault="00707949" w:rsidP="00255F1F">
      <w:pPr>
        <w:pStyle w:val="PlanName"/>
        <w:rPr>
          <w:rFonts w:cs="Arial"/>
        </w:rPr>
      </w:pPr>
      <w:r>
        <w:rPr>
          <w:rFonts w:cs="Arial"/>
        </w:rPr>
        <w:t>Neighbo</w:t>
      </w:r>
      <w:r w:rsidR="00D82C2B">
        <w:rPr>
          <w:rFonts w:cs="Arial"/>
        </w:rPr>
        <w:t>u</w:t>
      </w:r>
      <w:r>
        <w:rPr>
          <w:rFonts w:cs="Arial"/>
        </w:rPr>
        <w:t xml:space="preserve">rhood Development Programme: </w:t>
      </w:r>
    </w:p>
    <w:p w:rsidR="00255F1F" w:rsidRPr="00335388" w:rsidRDefault="00707949" w:rsidP="00255F1F">
      <w:pPr>
        <w:pStyle w:val="PlanName"/>
        <w:rPr>
          <w:rFonts w:cs="Arial"/>
        </w:rPr>
      </w:pPr>
      <w:r>
        <w:rPr>
          <w:rFonts w:cs="Arial"/>
        </w:rPr>
        <w:t>Grant Financial Management Policy</w:t>
      </w:r>
      <w:r>
        <w:rPr>
          <w:rFonts w:cs="Arial"/>
        </w:rPr>
        <w:fldChar w:fldCharType="end"/>
      </w:r>
    </w:p>
    <w:p w:rsidR="00255F1F" w:rsidRPr="00335388" w:rsidRDefault="00255F1F" w:rsidP="00255F1F">
      <w:pPr>
        <w:pStyle w:val="PlanName"/>
        <w:rPr>
          <w:rFonts w:eastAsia="Arial Unicode MS" w:cs="Arial"/>
        </w:rPr>
      </w:pPr>
    </w:p>
    <w:p w:rsidR="00255F1F" w:rsidRPr="00335388" w:rsidRDefault="00255F1F" w:rsidP="00255F1F">
      <w:pPr>
        <w:pStyle w:val="X-Text"/>
        <w:spacing w:line="360" w:lineRule="auto"/>
        <w:rPr>
          <w:rFonts w:cs="Arial"/>
        </w:rPr>
      </w:pPr>
    </w:p>
    <w:tbl>
      <w:tblPr>
        <w:tblW w:w="0" w:type="auto"/>
        <w:jc w:val="center"/>
        <w:tblInd w:w="19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68"/>
        <w:gridCol w:w="4173"/>
      </w:tblGrid>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Compiled by:</w:t>
            </w:r>
          </w:p>
        </w:tc>
        <w:tc>
          <w:tcPr>
            <w:tcW w:w="4173" w:type="dxa"/>
          </w:tcPr>
          <w:p w:rsidR="00255F1F" w:rsidRPr="00335388" w:rsidRDefault="00504CD5" w:rsidP="00275244">
            <w:pPr>
              <w:pStyle w:val="X-Text"/>
              <w:spacing w:before="60" w:after="60"/>
              <w:ind w:left="0" w:firstLine="0"/>
              <w:jc w:val="left"/>
              <w:rPr>
                <w:rFonts w:cs="Arial"/>
              </w:rPr>
            </w:pPr>
            <w:r>
              <w:rPr>
                <w:rFonts w:cs="Arial"/>
              </w:rPr>
              <w:t>S Pretorius</w:t>
            </w:r>
            <w:r w:rsidR="004A242E">
              <w:rPr>
                <w:rFonts w:cs="Arial"/>
              </w:rPr>
              <w:t xml:space="preserve"> and D Korff</w:t>
            </w: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Author(s)</w:t>
            </w:r>
          </w:p>
        </w:tc>
        <w:tc>
          <w:tcPr>
            <w:tcW w:w="4173" w:type="dxa"/>
          </w:tcPr>
          <w:p w:rsidR="00255F1F" w:rsidRPr="00335388" w:rsidRDefault="00504CD5" w:rsidP="00A23F0F">
            <w:pPr>
              <w:pStyle w:val="X-Text"/>
              <w:spacing w:before="60" w:after="60"/>
              <w:ind w:left="0" w:firstLine="0"/>
              <w:jc w:val="left"/>
              <w:rPr>
                <w:rFonts w:cs="Arial"/>
              </w:rPr>
            </w:pPr>
            <w:r>
              <w:rPr>
                <w:rFonts w:cs="Arial"/>
              </w:rPr>
              <w:t>S Pretorius</w:t>
            </w:r>
          </w:p>
        </w:tc>
      </w:tr>
      <w:tr w:rsidR="00255F1F" w:rsidRPr="00335388" w:rsidTr="00275244">
        <w:trPr>
          <w:jc w:val="center"/>
        </w:trPr>
        <w:tc>
          <w:tcPr>
            <w:tcW w:w="2268" w:type="dxa"/>
            <w:vAlign w:val="center"/>
          </w:tcPr>
          <w:p w:rsidR="00255F1F" w:rsidRPr="00335388" w:rsidRDefault="00255F1F" w:rsidP="00275244">
            <w:pPr>
              <w:pStyle w:val="X-Text"/>
              <w:spacing w:before="60" w:after="60"/>
              <w:ind w:left="0" w:firstLine="0"/>
              <w:jc w:val="right"/>
              <w:rPr>
                <w:rFonts w:cs="Arial"/>
              </w:rPr>
            </w:pPr>
            <w:r w:rsidRPr="00335388">
              <w:rPr>
                <w:rFonts w:cs="Arial"/>
              </w:rPr>
              <w:t>Reviewed by:</w:t>
            </w:r>
          </w:p>
        </w:tc>
        <w:tc>
          <w:tcPr>
            <w:tcW w:w="4173" w:type="dxa"/>
          </w:tcPr>
          <w:p w:rsidR="00255F1F" w:rsidRPr="00335388" w:rsidRDefault="004A242E" w:rsidP="00275244">
            <w:pPr>
              <w:pStyle w:val="X-Text"/>
              <w:spacing w:before="60" w:after="60"/>
              <w:ind w:left="0" w:firstLine="0"/>
              <w:jc w:val="left"/>
              <w:rPr>
                <w:rFonts w:cs="Arial"/>
              </w:rPr>
            </w:pPr>
            <w:r>
              <w:rPr>
                <w:rFonts w:cs="Arial"/>
              </w:rPr>
              <w:t>D Cohen</w:t>
            </w: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Document Version:</w:t>
            </w:r>
          </w:p>
        </w:tc>
        <w:tc>
          <w:tcPr>
            <w:tcW w:w="4173" w:type="dxa"/>
          </w:tcPr>
          <w:p w:rsidR="00255F1F" w:rsidRPr="00335388" w:rsidRDefault="00504CD5" w:rsidP="00275244">
            <w:pPr>
              <w:pStyle w:val="X-Text"/>
              <w:spacing w:before="60" w:after="60"/>
              <w:ind w:left="0" w:firstLine="0"/>
              <w:jc w:val="left"/>
              <w:rPr>
                <w:rFonts w:cs="Arial"/>
              </w:rPr>
            </w:pPr>
            <w:r>
              <w:rPr>
                <w:rFonts w:cs="Arial"/>
              </w:rPr>
              <w:t>V1</w:t>
            </w: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Release Date:</w:t>
            </w:r>
          </w:p>
        </w:tc>
        <w:tc>
          <w:tcPr>
            <w:tcW w:w="4173" w:type="dxa"/>
          </w:tcPr>
          <w:p w:rsidR="00255F1F" w:rsidRPr="00335388" w:rsidRDefault="00255F1F" w:rsidP="00275244">
            <w:pPr>
              <w:pStyle w:val="X-Text"/>
              <w:spacing w:before="60" w:after="60"/>
              <w:ind w:left="0" w:firstLine="0"/>
              <w:jc w:val="left"/>
              <w:rPr>
                <w:rFonts w:cs="Arial"/>
              </w:rPr>
            </w:pP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Review Date:</w:t>
            </w:r>
          </w:p>
        </w:tc>
        <w:tc>
          <w:tcPr>
            <w:tcW w:w="4173" w:type="dxa"/>
          </w:tcPr>
          <w:p w:rsidR="00255F1F" w:rsidRPr="00335388" w:rsidRDefault="00255F1F" w:rsidP="00275244">
            <w:pPr>
              <w:pStyle w:val="X-Text"/>
              <w:spacing w:before="60" w:after="60"/>
              <w:ind w:left="0" w:firstLine="0"/>
              <w:jc w:val="left"/>
              <w:rPr>
                <w:rFonts w:cs="Arial"/>
              </w:rPr>
            </w:pPr>
          </w:p>
        </w:tc>
      </w:tr>
    </w:tbl>
    <w:p w:rsidR="00255F1F" w:rsidRPr="00335388" w:rsidRDefault="00255F1F" w:rsidP="00255F1F">
      <w:pPr>
        <w:pStyle w:val="MITPTitle6"/>
        <w:spacing w:before="0"/>
        <w:jc w:val="left"/>
        <w:rPr>
          <w:rFonts w:cs="Arial"/>
        </w:rPr>
      </w:pPr>
    </w:p>
    <w:p w:rsidR="00255F1F" w:rsidRPr="00335388" w:rsidRDefault="00255F1F" w:rsidP="00255F1F">
      <w:pPr>
        <w:pStyle w:val="MITPTitle6"/>
        <w:spacing w:before="0"/>
        <w:rPr>
          <w:rFonts w:cs="Arial"/>
        </w:rPr>
      </w:pPr>
      <w:r w:rsidRPr="00335388">
        <w:rPr>
          <w:rFonts w:cs="Arial"/>
        </w:rPr>
        <w:t>Document Classification:</w:t>
      </w:r>
    </w:p>
    <w:p w:rsidR="00255F1F" w:rsidRPr="00335388" w:rsidRDefault="00255F1F" w:rsidP="00255F1F">
      <w:pPr>
        <w:pStyle w:val="MITPTitle7"/>
        <w:spacing w:after="120"/>
        <w:rPr>
          <w:rFonts w:cs="Arial"/>
        </w:rPr>
      </w:pPr>
      <w:bookmarkStart w:id="1" w:name="Security"/>
      <w:r w:rsidRPr="00335388">
        <w:rPr>
          <w:rFonts w:cs="Arial"/>
        </w:rPr>
        <w:t>Confidential</w:t>
      </w:r>
      <w:bookmarkEnd w:id="1"/>
    </w:p>
    <w:p w:rsidR="00ED30BA" w:rsidRDefault="00ED30BA">
      <w:pPr>
        <w:pStyle w:val="PlanName"/>
        <w:rPr>
          <w:rFonts w:eastAsia="Arial Unicode MS" w:cs="Arial"/>
          <w:lang w:val="en-ZA"/>
        </w:rPr>
      </w:pPr>
    </w:p>
    <w:p w:rsidR="00727055" w:rsidRPr="00335388" w:rsidRDefault="00F56A05">
      <w:pPr>
        <w:pStyle w:val="Title"/>
        <w:rPr>
          <w:rFonts w:ascii="Arial" w:hAnsi="Arial" w:cs="Arial"/>
        </w:rPr>
      </w:pPr>
      <w:bookmarkStart w:id="2" w:name="_Toc82313135"/>
      <w:bookmarkEnd w:id="0"/>
      <w:r w:rsidRPr="00335388">
        <w:rPr>
          <w:rFonts w:ascii="Arial" w:hAnsi="Arial" w:cs="Arial"/>
        </w:rPr>
        <w:lastRenderedPageBreak/>
        <w:t>D</w:t>
      </w:r>
      <w:r w:rsidR="00727055" w:rsidRPr="00335388">
        <w:rPr>
          <w:rFonts w:ascii="Arial" w:hAnsi="Arial" w:cs="Arial"/>
        </w:rPr>
        <w:t>ocument</w:t>
      </w:r>
      <w:r w:rsidR="00CB69F9" w:rsidRPr="00335388">
        <w:rPr>
          <w:rFonts w:ascii="Arial" w:hAnsi="Arial" w:cs="Arial"/>
        </w:rPr>
        <w:t xml:space="preserve"> A</w:t>
      </w:r>
      <w:r w:rsidR="00727055" w:rsidRPr="00335388">
        <w:rPr>
          <w:rFonts w:ascii="Arial" w:hAnsi="Arial" w:cs="Arial"/>
        </w:rPr>
        <w:t>pproval</w:t>
      </w:r>
    </w:p>
    <w:p w:rsidR="00727055" w:rsidRPr="00335388" w:rsidRDefault="00727055">
      <w:pPr>
        <w:pStyle w:val="BodyText"/>
        <w:ind w:left="0"/>
        <w:jc w:val="center"/>
        <w:rPr>
          <w:rFonts w:cs="Arial"/>
        </w:rPr>
      </w:pPr>
      <w:r w:rsidRPr="00335388">
        <w:rPr>
          <w:rFonts w:cs="Arial"/>
        </w:rPr>
        <w:t>(Indicate ‘N/A’ where not applicable)</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940"/>
        <w:gridCol w:w="2706"/>
        <w:gridCol w:w="1954"/>
      </w:tblGrid>
      <w:tr w:rsidR="00727055" w:rsidRPr="00335388" w:rsidTr="004414A7">
        <w:trPr>
          <w:trHeight w:val="680"/>
          <w:jc w:val="center"/>
        </w:trPr>
        <w:tc>
          <w:tcPr>
            <w:tcW w:w="1722" w:type="dxa"/>
            <w:shd w:val="clear" w:color="auto" w:fill="99CCFF"/>
            <w:vAlign w:val="center"/>
          </w:tcPr>
          <w:p w:rsidR="00727055" w:rsidRPr="00335388" w:rsidRDefault="00727055">
            <w:pPr>
              <w:pStyle w:val="TableColumnHeading"/>
              <w:rPr>
                <w:rFonts w:cs="Arial"/>
                <w:lang w:val="en-ZA"/>
              </w:rPr>
            </w:pPr>
            <w:r w:rsidRPr="00335388">
              <w:rPr>
                <w:rFonts w:cs="Arial"/>
                <w:lang w:val="en-ZA"/>
              </w:rPr>
              <w:t>Action</w:t>
            </w:r>
          </w:p>
        </w:tc>
        <w:tc>
          <w:tcPr>
            <w:tcW w:w="2940" w:type="dxa"/>
            <w:shd w:val="clear" w:color="auto" w:fill="99CCFF"/>
            <w:vAlign w:val="center"/>
          </w:tcPr>
          <w:p w:rsidR="00727055" w:rsidRPr="00335388" w:rsidRDefault="00727055">
            <w:pPr>
              <w:pStyle w:val="TableColumnHeading"/>
              <w:rPr>
                <w:rFonts w:cs="Arial"/>
                <w:lang w:val="en-ZA"/>
              </w:rPr>
            </w:pPr>
            <w:r w:rsidRPr="00335388">
              <w:rPr>
                <w:rFonts w:cs="Arial"/>
                <w:lang w:val="en-ZA"/>
              </w:rPr>
              <w:t>Name &amp; designation</w:t>
            </w:r>
          </w:p>
        </w:tc>
        <w:tc>
          <w:tcPr>
            <w:tcW w:w="2706" w:type="dxa"/>
            <w:shd w:val="clear" w:color="auto" w:fill="99CCFF"/>
            <w:vAlign w:val="center"/>
          </w:tcPr>
          <w:p w:rsidR="00727055" w:rsidRPr="00335388" w:rsidRDefault="00727055">
            <w:pPr>
              <w:pStyle w:val="TableColumnHeading"/>
              <w:rPr>
                <w:rFonts w:cs="Arial"/>
                <w:lang w:val="en-ZA"/>
              </w:rPr>
            </w:pPr>
            <w:r w:rsidRPr="00335388">
              <w:rPr>
                <w:rFonts w:cs="Arial"/>
                <w:lang w:val="en-ZA"/>
              </w:rPr>
              <w:t>Signature</w:t>
            </w:r>
          </w:p>
        </w:tc>
        <w:tc>
          <w:tcPr>
            <w:tcW w:w="1954" w:type="dxa"/>
            <w:tcBorders>
              <w:bottom w:val="single" w:sz="4" w:space="0" w:color="auto"/>
            </w:tcBorders>
            <w:shd w:val="clear" w:color="auto" w:fill="99CCFF"/>
            <w:vAlign w:val="center"/>
          </w:tcPr>
          <w:p w:rsidR="00727055" w:rsidRPr="00335388" w:rsidRDefault="00727055">
            <w:pPr>
              <w:pStyle w:val="TableColumnHeading"/>
              <w:rPr>
                <w:rFonts w:cs="Arial"/>
                <w:lang w:val="en-ZA"/>
              </w:rPr>
            </w:pPr>
            <w:r w:rsidRPr="00335388">
              <w:rPr>
                <w:rFonts w:cs="Arial"/>
                <w:lang w:val="en-ZA"/>
              </w:rPr>
              <w:t>Date</w:t>
            </w:r>
          </w:p>
        </w:tc>
      </w:tr>
      <w:tr w:rsidR="00727055" w:rsidRPr="00335388" w:rsidTr="004414A7">
        <w:trPr>
          <w:trHeight w:val="1021"/>
          <w:jc w:val="center"/>
        </w:trPr>
        <w:tc>
          <w:tcPr>
            <w:tcW w:w="1722" w:type="dxa"/>
            <w:vAlign w:val="center"/>
          </w:tcPr>
          <w:p w:rsidR="00727055" w:rsidRPr="00335388" w:rsidRDefault="00504CD5" w:rsidP="00727055">
            <w:pPr>
              <w:pStyle w:val="TableTextCentred"/>
              <w:rPr>
                <w:rFonts w:cs="Arial"/>
                <w:lang w:val="en-ZA"/>
              </w:rPr>
            </w:pPr>
            <w:r>
              <w:rPr>
                <w:rFonts w:cs="Arial"/>
                <w:lang w:val="en-ZA"/>
              </w:rPr>
              <w:t>Approval</w:t>
            </w:r>
          </w:p>
        </w:tc>
        <w:tc>
          <w:tcPr>
            <w:tcW w:w="2940" w:type="dxa"/>
            <w:vAlign w:val="center"/>
          </w:tcPr>
          <w:p w:rsidR="00727055" w:rsidRPr="00335388" w:rsidRDefault="00504CD5" w:rsidP="00727055">
            <w:pPr>
              <w:pStyle w:val="TableTextCentred"/>
              <w:rPr>
                <w:rFonts w:cs="Arial"/>
                <w:lang w:val="en-ZA"/>
              </w:rPr>
            </w:pPr>
            <w:r>
              <w:rPr>
                <w:rFonts w:cs="Arial"/>
                <w:lang w:val="en-ZA"/>
              </w:rPr>
              <w:t>David van Niekerk</w:t>
            </w: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bl>
    <w:p w:rsidR="00FA58ED" w:rsidRPr="00316DC8" w:rsidRDefault="00FA58ED" w:rsidP="00316DC8">
      <w:pPr>
        <w:pStyle w:val="Title"/>
        <w:rPr>
          <w:rFonts w:ascii="Arial" w:hAnsi="Arial" w:cs="Arial"/>
        </w:rPr>
      </w:pPr>
      <w:r w:rsidRPr="00316DC8">
        <w:rPr>
          <w:rFonts w:ascii="Arial" w:hAnsi="Arial" w:cs="Arial"/>
        </w:rPr>
        <w:lastRenderedPageBreak/>
        <w:t>Document Revision Control</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940"/>
        <w:gridCol w:w="2706"/>
        <w:gridCol w:w="1954"/>
      </w:tblGrid>
      <w:tr w:rsidR="00FA58ED" w:rsidRPr="00335388" w:rsidTr="00316DC8">
        <w:trPr>
          <w:jc w:val="center"/>
        </w:trPr>
        <w:tc>
          <w:tcPr>
            <w:tcW w:w="172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A58ED" w:rsidRPr="00316DC8" w:rsidRDefault="00FA58ED" w:rsidP="00FA58ED">
            <w:pPr>
              <w:pStyle w:val="TableTextCentred"/>
              <w:rPr>
                <w:rFonts w:cs="Arial"/>
                <w:b/>
                <w:lang w:val="en-ZA"/>
              </w:rPr>
            </w:pPr>
            <w:r w:rsidRPr="00316DC8">
              <w:rPr>
                <w:rFonts w:cs="Arial"/>
                <w:b/>
                <w:lang w:val="en-ZA"/>
              </w:rPr>
              <w:t>Revision</w:t>
            </w:r>
          </w:p>
        </w:tc>
        <w:tc>
          <w:tcPr>
            <w:tcW w:w="294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A58ED" w:rsidRPr="00316DC8" w:rsidRDefault="00FA58ED" w:rsidP="00FA58ED">
            <w:pPr>
              <w:pStyle w:val="TableTextCentred"/>
              <w:rPr>
                <w:rFonts w:cs="Arial"/>
                <w:b/>
                <w:lang w:val="en-ZA"/>
              </w:rPr>
            </w:pPr>
            <w:r w:rsidRPr="00316DC8">
              <w:rPr>
                <w:rFonts w:cs="Arial"/>
                <w:b/>
                <w:lang w:val="en-ZA"/>
              </w:rPr>
              <w:t>Date</w:t>
            </w:r>
          </w:p>
        </w:tc>
        <w:tc>
          <w:tcPr>
            <w:tcW w:w="270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A58ED" w:rsidRPr="00316DC8" w:rsidRDefault="00FA58ED" w:rsidP="00FA58ED">
            <w:pPr>
              <w:pStyle w:val="TableTextCentred"/>
              <w:rPr>
                <w:rFonts w:cs="Arial"/>
                <w:b/>
                <w:lang w:val="en-ZA"/>
              </w:rPr>
            </w:pPr>
            <w:r w:rsidRPr="00316DC8">
              <w:rPr>
                <w:rFonts w:cs="Arial"/>
                <w:b/>
                <w:lang w:val="en-ZA"/>
              </w:rPr>
              <w:t>Author</w:t>
            </w:r>
          </w:p>
        </w:tc>
        <w:tc>
          <w:tcPr>
            <w:tcW w:w="195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A58ED" w:rsidRPr="00316DC8" w:rsidRDefault="00FA58ED" w:rsidP="00FA58ED">
            <w:pPr>
              <w:pStyle w:val="TableTextCentred"/>
              <w:rPr>
                <w:rFonts w:cs="Arial"/>
                <w:b/>
                <w:lang w:val="en-ZA"/>
              </w:rPr>
            </w:pPr>
            <w:r w:rsidRPr="00316DC8">
              <w:rPr>
                <w:rFonts w:cs="Arial"/>
                <w:b/>
                <w:lang w:val="en-ZA"/>
              </w:rPr>
              <w:t>Summary of changes</w:t>
            </w:r>
          </w:p>
        </w:tc>
      </w:tr>
      <w:tr w:rsidR="00FA58ED" w:rsidRPr="00335388" w:rsidTr="00FA58ED">
        <w:trPr>
          <w:jc w:val="center"/>
        </w:trPr>
        <w:tc>
          <w:tcPr>
            <w:tcW w:w="1722" w:type="dxa"/>
            <w:tcBorders>
              <w:top w:val="single" w:sz="4" w:space="0" w:color="auto"/>
              <w:left w:val="single" w:sz="4" w:space="0" w:color="auto"/>
              <w:bottom w:val="single" w:sz="4" w:space="0" w:color="auto"/>
              <w:right w:val="single" w:sz="4" w:space="0" w:color="auto"/>
            </w:tcBorders>
            <w:vAlign w:val="center"/>
          </w:tcPr>
          <w:p w:rsidR="00FA58ED" w:rsidRPr="00335388" w:rsidRDefault="00504CD5" w:rsidP="00FA58ED">
            <w:pPr>
              <w:pStyle w:val="TableTextCentred"/>
              <w:rPr>
                <w:rFonts w:cs="Arial"/>
                <w:lang w:val="en-ZA"/>
              </w:rPr>
            </w:pPr>
            <w:r>
              <w:rPr>
                <w:rFonts w:cs="Arial"/>
                <w:lang w:val="en-ZA"/>
              </w:rPr>
              <w:t>V1</w:t>
            </w:r>
          </w:p>
        </w:tc>
        <w:tc>
          <w:tcPr>
            <w:tcW w:w="2940"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706"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A58ED" w:rsidRPr="00335388" w:rsidRDefault="00FA58ED" w:rsidP="00FA58ED">
            <w:pPr>
              <w:pStyle w:val="TableTextCentred"/>
              <w:rPr>
                <w:rFonts w:cs="Arial"/>
                <w:lang w:val="en-ZA"/>
              </w:rPr>
            </w:pPr>
          </w:p>
        </w:tc>
      </w:tr>
      <w:tr w:rsidR="00FA58ED" w:rsidRPr="00335388" w:rsidTr="00FA58ED">
        <w:trPr>
          <w:jc w:val="center"/>
        </w:trPr>
        <w:tc>
          <w:tcPr>
            <w:tcW w:w="1722"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940"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706"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A58ED" w:rsidRPr="00335388" w:rsidRDefault="00FA58ED" w:rsidP="00FA58ED">
            <w:pPr>
              <w:pStyle w:val="TableTextCentred"/>
              <w:rPr>
                <w:rFonts w:cs="Arial"/>
                <w:lang w:val="en-ZA"/>
              </w:rPr>
            </w:pPr>
          </w:p>
        </w:tc>
      </w:tr>
      <w:tr w:rsidR="00FA58ED" w:rsidRPr="00335388" w:rsidTr="00FA58ED">
        <w:trPr>
          <w:jc w:val="center"/>
        </w:trPr>
        <w:tc>
          <w:tcPr>
            <w:tcW w:w="1722"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940"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706"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A58ED" w:rsidRPr="00335388" w:rsidRDefault="00FA58ED" w:rsidP="00FA58ED">
            <w:pPr>
              <w:pStyle w:val="TableTextCentred"/>
              <w:rPr>
                <w:rFonts w:cs="Arial"/>
                <w:lang w:val="en-ZA"/>
              </w:rPr>
            </w:pPr>
          </w:p>
        </w:tc>
      </w:tr>
      <w:tr w:rsidR="00727055" w:rsidRPr="00335388" w:rsidTr="00FA58ED">
        <w:trPr>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316DC8" w:rsidRPr="00335388" w:rsidTr="00FA58ED">
        <w:trPr>
          <w:jc w:val="center"/>
        </w:trPr>
        <w:tc>
          <w:tcPr>
            <w:tcW w:w="1722" w:type="dxa"/>
            <w:vAlign w:val="center"/>
          </w:tcPr>
          <w:p w:rsidR="00316DC8" w:rsidRPr="00335388" w:rsidRDefault="00316DC8" w:rsidP="00727055">
            <w:pPr>
              <w:pStyle w:val="TableTextCentred"/>
              <w:rPr>
                <w:rFonts w:cs="Arial"/>
                <w:lang w:val="en-ZA"/>
              </w:rPr>
            </w:pPr>
          </w:p>
        </w:tc>
        <w:tc>
          <w:tcPr>
            <w:tcW w:w="2940" w:type="dxa"/>
            <w:vAlign w:val="center"/>
          </w:tcPr>
          <w:p w:rsidR="00316DC8" w:rsidRPr="00335388" w:rsidRDefault="00316DC8" w:rsidP="00727055">
            <w:pPr>
              <w:pStyle w:val="TableTextCentred"/>
              <w:rPr>
                <w:rFonts w:cs="Arial"/>
                <w:lang w:val="en-ZA"/>
              </w:rPr>
            </w:pPr>
          </w:p>
        </w:tc>
        <w:tc>
          <w:tcPr>
            <w:tcW w:w="2706" w:type="dxa"/>
            <w:vAlign w:val="center"/>
          </w:tcPr>
          <w:p w:rsidR="00316DC8" w:rsidRPr="00335388" w:rsidRDefault="00316DC8" w:rsidP="00727055">
            <w:pPr>
              <w:pStyle w:val="TableTextCentred"/>
              <w:rPr>
                <w:rFonts w:cs="Arial"/>
                <w:lang w:val="en-ZA"/>
              </w:rPr>
            </w:pPr>
          </w:p>
        </w:tc>
        <w:tc>
          <w:tcPr>
            <w:tcW w:w="1954" w:type="dxa"/>
            <w:shd w:val="clear" w:color="auto" w:fill="auto"/>
            <w:vAlign w:val="center"/>
          </w:tcPr>
          <w:p w:rsidR="00316DC8" w:rsidRPr="00335388" w:rsidRDefault="00316DC8" w:rsidP="00727055">
            <w:pPr>
              <w:pStyle w:val="TableTextCentred"/>
              <w:rPr>
                <w:rFonts w:cs="Arial"/>
                <w:lang w:val="en-ZA"/>
              </w:rPr>
            </w:pPr>
          </w:p>
        </w:tc>
      </w:tr>
    </w:tbl>
    <w:bookmarkEnd w:id="2"/>
    <w:p w:rsidR="003444F5" w:rsidRDefault="003444F5">
      <w:pPr>
        <w:pStyle w:val="Title"/>
        <w:rPr>
          <w:rFonts w:ascii="Arial" w:hAnsi="Arial" w:cs="Arial"/>
        </w:rPr>
      </w:pPr>
      <w:r>
        <w:rPr>
          <w:rFonts w:ascii="Arial" w:hAnsi="Arial" w:cs="Arial"/>
        </w:rPr>
        <w:lastRenderedPageBreak/>
        <w:t>Glossary of Abbreviations and Terms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353"/>
        <w:gridCol w:w="6772"/>
      </w:tblGrid>
      <w:tr w:rsidR="003444F5" w:rsidRPr="00316DC8" w:rsidTr="003444F5">
        <w:trPr>
          <w:tblHeader/>
          <w:jc w:val="center"/>
        </w:trPr>
        <w:tc>
          <w:tcPr>
            <w:tcW w:w="2353" w:type="dxa"/>
            <w:shd w:val="clear" w:color="auto" w:fill="92CDDC" w:themeFill="accent5" w:themeFillTint="99"/>
            <w:vAlign w:val="center"/>
          </w:tcPr>
          <w:p w:rsidR="003444F5" w:rsidRPr="00316DC8" w:rsidRDefault="003444F5" w:rsidP="00BA16CB">
            <w:pPr>
              <w:pStyle w:val="TableColumnHeading"/>
              <w:rPr>
                <w:rFonts w:cs="Arial"/>
                <w:lang w:val="en-ZA"/>
              </w:rPr>
            </w:pPr>
            <w:r w:rsidRPr="00316DC8">
              <w:rPr>
                <w:rFonts w:cs="Arial"/>
                <w:lang w:val="en-ZA"/>
              </w:rPr>
              <w:t>Abbreviation</w:t>
            </w:r>
            <w:r>
              <w:rPr>
                <w:rFonts w:cs="Arial"/>
                <w:lang w:val="en-ZA"/>
              </w:rPr>
              <w:t xml:space="preserve"> / Term</w:t>
            </w:r>
          </w:p>
        </w:tc>
        <w:tc>
          <w:tcPr>
            <w:tcW w:w="6772" w:type="dxa"/>
            <w:shd w:val="clear" w:color="auto" w:fill="92CDDC" w:themeFill="accent5" w:themeFillTint="99"/>
            <w:vAlign w:val="center"/>
          </w:tcPr>
          <w:p w:rsidR="003444F5" w:rsidRPr="00316DC8" w:rsidRDefault="003444F5" w:rsidP="00BA16CB">
            <w:pPr>
              <w:pStyle w:val="TableColumnHeading"/>
              <w:rPr>
                <w:rFonts w:cs="Arial"/>
                <w:lang w:val="en-ZA"/>
              </w:rPr>
            </w:pPr>
            <w:r w:rsidRPr="00316DC8">
              <w:rPr>
                <w:rFonts w:cs="Arial"/>
                <w:lang w:val="en-ZA"/>
              </w:rPr>
              <w:t>Description</w:t>
            </w:r>
          </w:p>
        </w:tc>
      </w:tr>
      <w:tr w:rsidR="003444F5" w:rsidRPr="00AB674C" w:rsidTr="003444F5">
        <w:trPr>
          <w:jc w:val="center"/>
        </w:trPr>
        <w:tc>
          <w:tcPr>
            <w:tcW w:w="2353" w:type="dxa"/>
            <w:vAlign w:val="bottom"/>
          </w:tcPr>
          <w:p w:rsidR="003444F5" w:rsidRPr="0097380D" w:rsidRDefault="00504CD5" w:rsidP="00BA16CB">
            <w:pPr>
              <w:rPr>
                <w:rFonts w:ascii="Calibri" w:hAnsi="Calibri" w:cs="Calibri"/>
                <w:color w:val="000000"/>
                <w:szCs w:val="22"/>
              </w:rPr>
            </w:pPr>
            <w:r>
              <w:rPr>
                <w:rFonts w:ascii="Calibri" w:hAnsi="Calibri" w:cs="Calibri"/>
                <w:color w:val="000000"/>
                <w:szCs w:val="22"/>
              </w:rPr>
              <w:t>NDPG</w:t>
            </w:r>
          </w:p>
        </w:tc>
        <w:tc>
          <w:tcPr>
            <w:tcW w:w="6772" w:type="dxa"/>
            <w:vAlign w:val="bottom"/>
          </w:tcPr>
          <w:p w:rsidR="003444F5" w:rsidRPr="0097380D" w:rsidRDefault="00504CD5" w:rsidP="00BA16CB">
            <w:pPr>
              <w:rPr>
                <w:rFonts w:cs="Arial"/>
                <w:color w:val="000000"/>
                <w:szCs w:val="22"/>
              </w:rPr>
            </w:pPr>
            <w:r>
              <w:rPr>
                <w:rFonts w:cs="Arial"/>
                <w:color w:val="000000"/>
                <w:szCs w:val="22"/>
              </w:rPr>
              <w:t>Neighbourhood Development Partnership Grant</w:t>
            </w:r>
          </w:p>
        </w:tc>
      </w:tr>
      <w:tr w:rsidR="003444F5" w:rsidRPr="00AB674C" w:rsidTr="003444F5">
        <w:trPr>
          <w:jc w:val="center"/>
        </w:trPr>
        <w:tc>
          <w:tcPr>
            <w:tcW w:w="2353" w:type="dxa"/>
            <w:vAlign w:val="bottom"/>
          </w:tcPr>
          <w:p w:rsidR="003444F5" w:rsidRPr="0097380D" w:rsidRDefault="00594CB0" w:rsidP="00BA16CB">
            <w:pPr>
              <w:rPr>
                <w:rFonts w:ascii="Calibri" w:hAnsi="Calibri" w:cs="Calibri"/>
                <w:color w:val="000000"/>
                <w:szCs w:val="22"/>
              </w:rPr>
            </w:pPr>
            <w:r>
              <w:rPr>
                <w:rFonts w:ascii="Calibri" w:hAnsi="Calibri" w:cs="Calibri"/>
                <w:color w:val="000000"/>
                <w:szCs w:val="22"/>
              </w:rPr>
              <w:t>MTEF</w:t>
            </w:r>
          </w:p>
        </w:tc>
        <w:tc>
          <w:tcPr>
            <w:tcW w:w="6772" w:type="dxa"/>
            <w:vAlign w:val="bottom"/>
          </w:tcPr>
          <w:p w:rsidR="003444F5" w:rsidRPr="0097380D" w:rsidRDefault="00594CB0" w:rsidP="00BA16CB">
            <w:pPr>
              <w:rPr>
                <w:rFonts w:cs="Arial"/>
                <w:color w:val="000000"/>
                <w:szCs w:val="22"/>
              </w:rPr>
            </w:pPr>
            <w:r>
              <w:rPr>
                <w:rFonts w:cs="Arial"/>
                <w:color w:val="000000"/>
                <w:szCs w:val="22"/>
              </w:rPr>
              <w:t>Medium Term Expenditure Framework</w:t>
            </w:r>
          </w:p>
        </w:tc>
      </w:tr>
      <w:tr w:rsidR="003444F5" w:rsidRPr="00AB674C" w:rsidTr="003444F5">
        <w:trPr>
          <w:jc w:val="center"/>
        </w:trPr>
        <w:tc>
          <w:tcPr>
            <w:tcW w:w="2353" w:type="dxa"/>
            <w:vAlign w:val="bottom"/>
          </w:tcPr>
          <w:p w:rsidR="003444F5" w:rsidRPr="0097380D" w:rsidRDefault="00594CB0" w:rsidP="00BA16CB">
            <w:pPr>
              <w:rPr>
                <w:rFonts w:ascii="Calibri" w:hAnsi="Calibri" w:cs="Calibri"/>
                <w:color w:val="000000"/>
                <w:szCs w:val="22"/>
              </w:rPr>
            </w:pPr>
            <w:r>
              <w:rPr>
                <w:rFonts w:ascii="Calibri" w:hAnsi="Calibri" w:cs="Calibri"/>
                <w:color w:val="000000"/>
                <w:szCs w:val="22"/>
              </w:rPr>
              <w:t>TA</w:t>
            </w:r>
          </w:p>
        </w:tc>
        <w:tc>
          <w:tcPr>
            <w:tcW w:w="6772" w:type="dxa"/>
            <w:vAlign w:val="bottom"/>
          </w:tcPr>
          <w:p w:rsidR="003444F5" w:rsidRPr="0097380D" w:rsidRDefault="00594CB0" w:rsidP="00BA16CB">
            <w:pPr>
              <w:rPr>
                <w:rFonts w:cs="Arial"/>
                <w:color w:val="000000"/>
                <w:szCs w:val="22"/>
              </w:rPr>
            </w:pPr>
            <w:r>
              <w:rPr>
                <w:rFonts w:cs="Arial"/>
                <w:color w:val="000000"/>
                <w:szCs w:val="22"/>
              </w:rPr>
              <w:t>Technical Assistance</w:t>
            </w:r>
          </w:p>
        </w:tc>
      </w:tr>
      <w:tr w:rsidR="00594CB0" w:rsidRPr="00AB674C" w:rsidTr="003444F5">
        <w:trPr>
          <w:jc w:val="center"/>
        </w:trPr>
        <w:tc>
          <w:tcPr>
            <w:tcW w:w="2353" w:type="dxa"/>
            <w:vAlign w:val="bottom"/>
          </w:tcPr>
          <w:p w:rsidR="00594CB0" w:rsidRDefault="00594CB0" w:rsidP="00BA16CB">
            <w:pPr>
              <w:rPr>
                <w:rFonts w:ascii="Calibri" w:hAnsi="Calibri" w:cs="Calibri"/>
                <w:color w:val="000000"/>
                <w:szCs w:val="22"/>
              </w:rPr>
            </w:pPr>
            <w:r>
              <w:rPr>
                <w:rFonts w:ascii="Calibri" w:hAnsi="Calibri" w:cs="Calibri"/>
                <w:color w:val="000000"/>
                <w:szCs w:val="22"/>
              </w:rPr>
              <w:t>CG</w:t>
            </w:r>
          </w:p>
        </w:tc>
        <w:tc>
          <w:tcPr>
            <w:tcW w:w="6772" w:type="dxa"/>
            <w:vAlign w:val="bottom"/>
          </w:tcPr>
          <w:p w:rsidR="00594CB0" w:rsidRDefault="00594CB0" w:rsidP="00BA16CB">
            <w:pPr>
              <w:rPr>
                <w:rFonts w:cs="Arial"/>
                <w:color w:val="000000"/>
                <w:szCs w:val="22"/>
              </w:rPr>
            </w:pPr>
            <w:r>
              <w:rPr>
                <w:rFonts w:cs="Arial"/>
                <w:color w:val="000000"/>
                <w:szCs w:val="22"/>
              </w:rPr>
              <w:t>Capital Grant</w:t>
            </w:r>
          </w:p>
        </w:tc>
      </w:tr>
    </w:tbl>
    <w:p w:rsidR="00727055" w:rsidRPr="00335388" w:rsidRDefault="00164C43">
      <w:pPr>
        <w:pStyle w:val="Title"/>
        <w:rPr>
          <w:rFonts w:ascii="Arial" w:hAnsi="Arial" w:cs="Arial"/>
        </w:rPr>
      </w:pPr>
      <w:r w:rsidRPr="00335388">
        <w:rPr>
          <w:rFonts w:ascii="Arial" w:hAnsi="Arial" w:cs="Arial"/>
        </w:rPr>
        <w:lastRenderedPageBreak/>
        <w:t>Table of C</w:t>
      </w:r>
      <w:r w:rsidR="00727055" w:rsidRPr="00335388">
        <w:rPr>
          <w:rFonts w:ascii="Arial" w:hAnsi="Arial" w:cs="Arial"/>
        </w:rPr>
        <w:t>ontents</w:t>
      </w:r>
    </w:p>
    <w:bookmarkStart w:id="3" w:name="_GoBack"/>
    <w:bookmarkEnd w:id="3"/>
    <w:p w:rsidR="004A242E" w:rsidRDefault="006A4CEA">
      <w:pPr>
        <w:pStyle w:val="TOC2"/>
        <w:tabs>
          <w:tab w:val="right" w:leader="dot" w:pos="9629"/>
        </w:tabs>
        <w:rPr>
          <w:rFonts w:asciiTheme="minorHAnsi" w:eastAsiaTheme="minorEastAsia" w:hAnsiTheme="minorHAnsi" w:cstheme="minorBidi"/>
          <w:smallCaps w:val="0"/>
          <w:noProof/>
          <w:szCs w:val="22"/>
          <w:lang w:val="en-ZA" w:eastAsia="en-ZA"/>
        </w:rPr>
      </w:pPr>
      <w:r w:rsidRPr="00335388">
        <w:rPr>
          <w:rFonts w:cs="Arial"/>
        </w:rPr>
        <w:fldChar w:fldCharType="begin"/>
      </w:r>
      <w:r w:rsidRPr="00335388">
        <w:rPr>
          <w:rFonts w:cs="Arial"/>
        </w:rPr>
        <w:instrText xml:space="preserve"> TOC \o "1-2" \h \z \u </w:instrText>
      </w:r>
      <w:r w:rsidRPr="00335388">
        <w:rPr>
          <w:rFonts w:cs="Arial"/>
        </w:rPr>
        <w:fldChar w:fldCharType="separate"/>
      </w:r>
      <w:hyperlink w:anchor="_Toc358247975" w:history="1">
        <w:r w:rsidR="004A242E" w:rsidRPr="007E0692">
          <w:rPr>
            <w:rStyle w:val="Hyperlink"/>
            <w:rFonts w:cs="Arial"/>
            <w:b/>
            <w:noProof/>
          </w:rPr>
          <w:t>Table of Figures</w:t>
        </w:r>
        <w:r w:rsidR="004A242E">
          <w:rPr>
            <w:noProof/>
            <w:webHidden/>
          </w:rPr>
          <w:tab/>
        </w:r>
        <w:r w:rsidR="004A242E">
          <w:rPr>
            <w:noProof/>
            <w:webHidden/>
          </w:rPr>
          <w:fldChar w:fldCharType="begin"/>
        </w:r>
        <w:r w:rsidR="004A242E">
          <w:rPr>
            <w:noProof/>
            <w:webHidden/>
          </w:rPr>
          <w:instrText xml:space="preserve"> PAGEREF _Toc358247975 \h </w:instrText>
        </w:r>
        <w:r w:rsidR="004A242E">
          <w:rPr>
            <w:noProof/>
            <w:webHidden/>
          </w:rPr>
        </w:r>
        <w:r w:rsidR="004A242E">
          <w:rPr>
            <w:noProof/>
            <w:webHidden/>
          </w:rPr>
          <w:fldChar w:fldCharType="separate"/>
        </w:r>
        <w:r w:rsidR="004A242E">
          <w:rPr>
            <w:noProof/>
            <w:webHidden/>
          </w:rPr>
          <w:t>6</w:t>
        </w:r>
        <w:r w:rsidR="004A242E">
          <w:rPr>
            <w:noProof/>
            <w:webHidden/>
          </w:rPr>
          <w:fldChar w:fldCharType="end"/>
        </w:r>
      </w:hyperlink>
    </w:p>
    <w:p w:rsidR="004A242E" w:rsidRDefault="004A242E">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7976" w:history="1">
        <w:r w:rsidRPr="007E0692">
          <w:rPr>
            <w:rStyle w:val="Hyperlink"/>
            <w:rFonts w:ascii="Arial" w:hAnsi="Arial"/>
            <w:noProof/>
          </w:rPr>
          <w:t>1</w:t>
        </w:r>
        <w:r>
          <w:rPr>
            <w:rFonts w:asciiTheme="minorHAnsi" w:eastAsiaTheme="minorEastAsia" w:hAnsiTheme="minorHAnsi" w:cstheme="minorBidi"/>
            <w:b w:val="0"/>
            <w:bCs w:val="0"/>
            <w:smallCaps w:val="0"/>
            <w:noProof/>
            <w:szCs w:val="22"/>
            <w:lang w:val="en-ZA" w:eastAsia="en-ZA"/>
          </w:rPr>
          <w:tab/>
        </w:r>
        <w:r w:rsidRPr="007E0692">
          <w:rPr>
            <w:rStyle w:val="Hyperlink"/>
            <w:rFonts w:ascii="Arial" w:hAnsi="Arial"/>
            <w:noProof/>
          </w:rPr>
          <w:t>Policy Overview</w:t>
        </w:r>
        <w:r>
          <w:rPr>
            <w:noProof/>
            <w:webHidden/>
          </w:rPr>
          <w:tab/>
        </w:r>
        <w:r>
          <w:rPr>
            <w:noProof/>
            <w:webHidden/>
          </w:rPr>
          <w:fldChar w:fldCharType="begin"/>
        </w:r>
        <w:r>
          <w:rPr>
            <w:noProof/>
            <w:webHidden/>
          </w:rPr>
          <w:instrText xml:space="preserve"> PAGEREF _Toc358247976 \h </w:instrText>
        </w:r>
        <w:r>
          <w:rPr>
            <w:noProof/>
            <w:webHidden/>
          </w:rPr>
        </w:r>
        <w:r>
          <w:rPr>
            <w:noProof/>
            <w:webHidden/>
          </w:rPr>
          <w:fldChar w:fldCharType="separate"/>
        </w:r>
        <w:r>
          <w:rPr>
            <w:noProof/>
            <w:webHidden/>
          </w:rPr>
          <w:t>7</w:t>
        </w:r>
        <w:r>
          <w:rPr>
            <w:noProof/>
            <w:webHidden/>
          </w:rPr>
          <w:fldChar w:fldCharType="end"/>
        </w:r>
      </w:hyperlink>
    </w:p>
    <w:p w:rsidR="004A242E" w:rsidRDefault="004A242E">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7977" w:history="1">
        <w:r w:rsidRPr="007E0692">
          <w:rPr>
            <w:rStyle w:val="Hyperlink"/>
            <w:rFonts w:ascii="Arial" w:hAnsi="Arial"/>
            <w:noProof/>
          </w:rPr>
          <w:t>2</w:t>
        </w:r>
        <w:r>
          <w:rPr>
            <w:rFonts w:asciiTheme="minorHAnsi" w:eastAsiaTheme="minorEastAsia" w:hAnsiTheme="minorHAnsi" w:cstheme="minorBidi"/>
            <w:b w:val="0"/>
            <w:bCs w:val="0"/>
            <w:smallCaps w:val="0"/>
            <w:noProof/>
            <w:szCs w:val="22"/>
            <w:lang w:val="en-ZA" w:eastAsia="en-ZA"/>
          </w:rPr>
          <w:tab/>
        </w:r>
        <w:r w:rsidRPr="007E0692">
          <w:rPr>
            <w:rStyle w:val="Hyperlink"/>
            <w:rFonts w:ascii="Arial" w:hAnsi="Arial"/>
            <w:noProof/>
          </w:rPr>
          <w:t>Purpose</w:t>
        </w:r>
        <w:r>
          <w:rPr>
            <w:noProof/>
            <w:webHidden/>
          </w:rPr>
          <w:tab/>
        </w:r>
        <w:r>
          <w:rPr>
            <w:noProof/>
            <w:webHidden/>
          </w:rPr>
          <w:fldChar w:fldCharType="begin"/>
        </w:r>
        <w:r>
          <w:rPr>
            <w:noProof/>
            <w:webHidden/>
          </w:rPr>
          <w:instrText xml:space="preserve"> PAGEREF _Toc358247977 \h </w:instrText>
        </w:r>
        <w:r>
          <w:rPr>
            <w:noProof/>
            <w:webHidden/>
          </w:rPr>
        </w:r>
        <w:r>
          <w:rPr>
            <w:noProof/>
            <w:webHidden/>
          </w:rPr>
          <w:fldChar w:fldCharType="separate"/>
        </w:r>
        <w:r>
          <w:rPr>
            <w:noProof/>
            <w:webHidden/>
          </w:rPr>
          <w:t>8</w:t>
        </w:r>
        <w:r>
          <w:rPr>
            <w:noProof/>
            <w:webHidden/>
          </w:rPr>
          <w:fldChar w:fldCharType="end"/>
        </w:r>
      </w:hyperlink>
    </w:p>
    <w:p w:rsidR="004A242E" w:rsidRDefault="004A242E">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7978" w:history="1">
        <w:r w:rsidRPr="007E0692">
          <w:rPr>
            <w:rStyle w:val="Hyperlink"/>
            <w:rFonts w:ascii="Arial" w:hAnsi="Arial"/>
            <w:noProof/>
          </w:rPr>
          <w:t>3</w:t>
        </w:r>
        <w:r>
          <w:rPr>
            <w:rFonts w:asciiTheme="minorHAnsi" w:eastAsiaTheme="minorEastAsia" w:hAnsiTheme="minorHAnsi" w:cstheme="minorBidi"/>
            <w:b w:val="0"/>
            <w:bCs w:val="0"/>
            <w:smallCaps w:val="0"/>
            <w:noProof/>
            <w:szCs w:val="22"/>
            <w:lang w:val="en-ZA" w:eastAsia="en-ZA"/>
          </w:rPr>
          <w:tab/>
        </w:r>
        <w:r w:rsidRPr="007E0692">
          <w:rPr>
            <w:rStyle w:val="Hyperlink"/>
            <w:rFonts w:ascii="Arial" w:hAnsi="Arial"/>
            <w:noProof/>
          </w:rPr>
          <w:t>Objectives</w:t>
        </w:r>
        <w:r>
          <w:rPr>
            <w:noProof/>
            <w:webHidden/>
          </w:rPr>
          <w:tab/>
        </w:r>
        <w:r>
          <w:rPr>
            <w:noProof/>
            <w:webHidden/>
          </w:rPr>
          <w:fldChar w:fldCharType="begin"/>
        </w:r>
        <w:r>
          <w:rPr>
            <w:noProof/>
            <w:webHidden/>
          </w:rPr>
          <w:instrText xml:space="preserve"> PAGEREF _Toc358247978 \h </w:instrText>
        </w:r>
        <w:r>
          <w:rPr>
            <w:noProof/>
            <w:webHidden/>
          </w:rPr>
        </w:r>
        <w:r>
          <w:rPr>
            <w:noProof/>
            <w:webHidden/>
          </w:rPr>
          <w:fldChar w:fldCharType="separate"/>
        </w:r>
        <w:r>
          <w:rPr>
            <w:noProof/>
            <w:webHidden/>
          </w:rPr>
          <w:t>8</w:t>
        </w:r>
        <w:r>
          <w:rPr>
            <w:noProof/>
            <w:webHidden/>
          </w:rPr>
          <w:fldChar w:fldCharType="end"/>
        </w:r>
      </w:hyperlink>
    </w:p>
    <w:p w:rsidR="004A242E" w:rsidRDefault="004A242E">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7979" w:history="1">
        <w:r w:rsidRPr="007E0692">
          <w:rPr>
            <w:rStyle w:val="Hyperlink"/>
            <w:rFonts w:ascii="Arial" w:hAnsi="Arial"/>
            <w:noProof/>
          </w:rPr>
          <w:t>4</w:t>
        </w:r>
        <w:r>
          <w:rPr>
            <w:rFonts w:asciiTheme="minorHAnsi" w:eastAsiaTheme="minorEastAsia" w:hAnsiTheme="minorHAnsi" w:cstheme="minorBidi"/>
            <w:b w:val="0"/>
            <w:bCs w:val="0"/>
            <w:smallCaps w:val="0"/>
            <w:noProof/>
            <w:szCs w:val="22"/>
            <w:lang w:val="en-ZA" w:eastAsia="en-ZA"/>
          </w:rPr>
          <w:tab/>
        </w:r>
        <w:r w:rsidRPr="007E0692">
          <w:rPr>
            <w:rStyle w:val="Hyperlink"/>
            <w:rFonts w:ascii="Arial" w:hAnsi="Arial"/>
            <w:noProof/>
          </w:rPr>
          <w:t>Policy Development</w:t>
        </w:r>
        <w:r>
          <w:rPr>
            <w:noProof/>
            <w:webHidden/>
          </w:rPr>
          <w:tab/>
        </w:r>
        <w:r>
          <w:rPr>
            <w:noProof/>
            <w:webHidden/>
          </w:rPr>
          <w:fldChar w:fldCharType="begin"/>
        </w:r>
        <w:r>
          <w:rPr>
            <w:noProof/>
            <w:webHidden/>
          </w:rPr>
          <w:instrText xml:space="preserve"> PAGEREF _Toc358247979 \h </w:instrText>
        </w:r>
        <w:r>
          <w:rPr>
            <w:noProof/>
            <w:webHidden/>
          </w:rPr>
        </w:r>
        <w:r>
          <w:rPr>
            <w:noProof/>
            <w:webHidden/>
          </w:rPr>
          <w:fldChar w:fldCharType="separate"/>
        </w:r>
        <w:r>
          <w:rPr>
            <w:noProof/>
            <w:webHidden/>
          </w:rPr>
          <w:t>8</w:t>
        </w:r>
        <w:r>
          <w:rPr>
            <w:noProof/>
            <w:webHidden/>
          </w:rPr>
          <w:fldChar w:fldCharType="end"/>
        </w:r>
      </w:hyperlink>
    </w:p>
    <w:p w:rsidR="004A242E" w:rsidRDefault="004A242E">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8247980" w:history="1">
        <w:r w:rsidRPr="007E0692">
          <w:rPr>
            <w:rStyle w:val="Hyperlink"/>
            <w:noProof/>
          </w:rPr>
          <w:t>4.1</w:t>
        </w:r>
        <w:r>
          <w:rPr>
            <w:rFonts w:asciiTheme="minorHAnsi" w:eastAsiaTheme="minorEastAsia" w:hAnsiTheme="minorHAnsi" w:cstheme="minorBidi"/>
            <w:smallCaps w:val="0"/>
            <w:noProof/>
            <w:szCs w:val="22"/>
            <w:lang w:val="en-ZA" w:eastAsia="en-ZA"/>
          </w:rPr>
          <w:tab/>
        </w:r>
        <w:r w:rsidRPr="007E0692">
          <w:rPr>
            <w:rStyle w:val="Hyperlink"/>
            <w:noProof/>
          </w:rPr>
          <w:t>Management Principles</w:t>
        </w:r>
        <w:r>
          <w:rPr>
            <w:noProof/>
            <w:webHidden/>
          </w:rPr>
          <w:tab/>
        </w:r>
        <w:r>
          <w:rPr>
            <w:noProof/>
            <w:webHidden/>
          </w:rPr>
          <w:fldChar w:fldCharType="begin"/>
        </w:r>
        <w:r>
          <w:rPr>
            <w:noProof/>
            <w:webHidden/>
          </w:rPr>
          <w:instrText xml:space="preserve"> PAGEREF _Toc358247980 \h </w:instrText>
        </w:r>
        <w:r>
          <w:rPr>
            <w:noProof/>
            <w:webHidden/>
          </w:rPr>
        </w:r>
        <w:r>
          <w:rPr>
            <w:noProof/>
            <w:webHidden/>
          </w:rPr>
          <w:fldChar w:fldCharType="separate"/>
        </w:r>
        <w:r>
          <w:rPr>
            <w:noProof/>
            <w:webHidden/>
          </w:rPr>
          <w:t>8</w:t>
        </w:r>
        <w:r>
          <w:rPr>
            <w:noProof/>
            <w:webHidden/>
          </w:rPr>
          <w:fldChar w:fldCharType="end"/>
        </w:r>
      </w:hyperlink>
    </w:p>
    <w:p w:rsidR="004A242E" w:rsidRDefault="004A242E">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8247981" w:history="1">
        <w:r w:rsidRPr="007E0692">
          <w:rPr>
            <w:rStyle w:val="Hyperlink"/>
            <w:noProof/>
          </w:rPr>
          <w:t>4.2</w:t>
        </w:r>
        <w:r>
          <w:rPr>
            <w:rFonts w:asciiTheme="minorHAnsi" w:eastAsiaTheme="minorEastAsia" w:hAnsiTheme="minorHAnsi" w:cstheme="minorBidi"/>
            <w:smallCaps w:val="0"/>
            <w:noProof/>
            <w:szCs w:val="22"/>
            <w:lang w:val="en-ZA" w:eastAsia="en-ZA"/>
          </w:rPr>
          <w:tab/>
        </w:r>
        <w:r w:rsidRPr="007E0692">
          <w:rPr>
            <w:rStyle w:val="Hyperlink"/>
            <w:noProof/>
          </w:rPr>
          <w:t>Policy Scope</w:t>
        </w:r>
        <w:r>
          <w:rPr>
            <w:noProof/>
            <w:webHidden/>
          </w:rPr>
          <w:tab/>
        </w:r>
        <w:r>
          <w:rPr>
            <w:noProof/>
            <w:webHidden/>
          </w:rPr>
          <w:fldChar w:fldCharType="begin"/>
        </w:r>
        <w:r>
          <w:rPr>
            <w:noProof/>
            <w:webHidden/>
          </w:rPr>
          <w:instrText xml:space="preserve"> PAGEREF _Toc358247981 \h </w:instrText>
        </w:r>
        <w:r>
          <w:rPr>
            <w:noProof/>
            <w:webHidden/>
          </w:rPr>
        </w:r>
        <w:r>
          <w:rPr>
            <w:noProof/>
            <w:webHidden/>
          </w:rPr>
          <w:fldChar w:fldCharType="separate"/>
        </w:r>
        <w:r>
          <w:rPr>
            <w:noProof/>
            <w:webHidden/>
          </w:rPr>
          <w:t>10</w:t>
        </w:r>
        <w:r>
          <w:rPr>
            <w:noProof/>
            <w:webHidden/>
          </w:rPr>
          <w:fldChar w:fldCharType="end"/>
        </w:r>
      </w:hyperlink>
    </w:p>
    <w:p w:rsidR="004A242E" w:rsidRDefault="004A242E">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8247982" w:history="1">
        <w:r w:rsidRPr="007E0692">
          <w:rPr>
            <w:rStyle w:val="Hyperlink"/>
            <w:noProof/>
          </w:rPr>
          <w:t>4.3</w:t>
        </w:r>
        <w:r>
          <w:rPr>
            <w:rFonts w:asciiTheme="minorHAnsi" w:eastAsiaTheme="minorEastAsia" w:hAnsiTheme="minorHAnsi" w:cstheme="minorBidi"/>
            <w:smallCaps w:val="0"/>
            <w:noProof/>
            <w:szCs w:val="22"/>
            <w:lang w:val="en-ZA" w:eastAsia="en-ZA"/>
          </w:rPr>
          <w:tab/>
        </w:r>
        <w:r w:rsidRPr="007E0692">
          <w:rPr>
            <w:rStyle w:val="Hyperlink"/>
            <w:noProof/>
          </w:rPr>
          <w:t>Stakeholders</w:t>
        </w:r>
        <w:r>
          <w:rPr>
            <w:noProof/>
            <w:webHidden/>
          </w:rPr>
          <w:tab/>
        </w:r>
        <w:r>
          <w:rPr>
            <w:noProof/>
            <w:webHidden/>
          </w:rPr>
          <w:fldChar w:fldCharType="begin"/>
        </w:r>
        <w:r>
          <w:rPr>
            <w:noProof/>
            <w:webHidden/>
          </w:rPr>
          <w:instrText xml:space="preserve"> PAGEREF _Toc358247982 \h </w:instrText>
        </w:r>
        <w:r>
          <w:rPr>
            <w:noProof/>
            <w:webHidden/>
          </w:rPr>
        </w:r>
        <w:r>
          <w:rPr>
            <w:noProof/>
            <w:webHidden/>
          </w:rPr>
          <w:fldChar w:fldCharType="separate"/>
        </w:r>
        <w:r>
          <w:rPr>
            <w:noProof/>
            <w:webHidden/>
          </w:rPr>
          <w:t>11</w:t>
        </w:r>
        <w:r>
          <w:rPr>
            <w:noProof/>
            <w:webHidden/>
          </w:rPr>
          <w:fldChar w:fldCharType="end"/>
        </w:r>
      </w:hyperlink>
    </w:p>
    <w:p w:rsidR="004A242E" w:rsidRDefault="004A242E">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8247983" w:history="1">
        <w:r w:rsidRPr="007E0692">
          <w:rPr>
            <w:rStyle w:val="Hyperlink"/>
            <w:noProof/>
          </w:rPr>
          <w:t>4.4</w:t>
        </w:r>
        <w:r>
          <w:rPr>
            <w:rFonts w:asciiTheme="minorHAnsi" w:eastAsiaTheme="minorEastAsia" w:hAnsiTheme="minorHAnsi" w:cstheme="minorBidi"/>
            <w:smallCaps w:val="0"/>
            <w:noProof/>
            <w:szCs w:val="22"/>
            <w:lang w:val="en-ZA" w:eastAsia="en-ZA"/>
          </w:rPr>
          <w:tab/>
        </w:r>
        <w:r w:rsidRPr="007E0692">
          <w:rPr>
            <w:rStyle w:val="Hyperlink"/>
            <w:noProof/>
          </w:rPr>
          <w:t>Legislative Mandate</w:t>
        </w:r>
        <w:r>
          <w:rPr>
            <w:noProof/>
            <w:webHidden/>
          </w:rPr>
          <w:tab/>
        </w:r>
        <w:r>
          <w:rPr>
            <w:noProof/>
            <w:webHidden/>
          </w:rPr>
          <w:fldChar w:fldCharType="begin"/>
        </w:r>
        <w:r>
          <w:rPr>
            <w:noProof/>
            <w:webHidden/>
          </w:rPr>
          <w:instrText xml:space="preserve"> PAGEREF _Toc358247983 \h </w:instrText>
        </w:r>
        <w:r>
          <w:rPr>
            <w:noProof/>
            <w:webHidden/>
          </w:rPr>
        </w:r>
        <w:r>
          <w:rPr>
            <w:noProof/>
            <w:webHidden/>
          </w:rPr>
          <w:fldChar w:fldCharType="separate"/>
        </w:r>
        <w:r>
          <w:rPr>
            <w:noProof/>
            <w:webHidden/>
          </w:rPr>
          <w:t>12</w:t>
        </w:r>
        <w:r>
          <w:rPr>
            <w:noProof/>
            <w:webHidden/>
          </w:rPr>
          <w:fldChar w:fldCharType="end"/>
        </w:r>
      </w:hyperlink>
    </w:p>
    <w:p w:rsidR="004A242E" w:rsidRDefault="004A242E">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8247984" w:history="1">
        <w:r w:rsidRPr="007E0692">
          <w:rPr>
            <w:rStyle w:val="Hyperlink"/>
            <w:noProof/>
          </w:rPr>
          <w:t>4.5</w:t>
        </w:r>
        <w:r>
          <w:rPr>
            <w:rFonts w:asciiTheme="minorHAnsi" w:eastAsiaTheme="minorEastAsia" w:hAnsiTheme="minorHAnsi" w:cstheme="minorBidi"/>
            <w:smallCaps w:val="0"/>
            <w:noProof/>
            <w:szCs w:val="22"/>
            <w:lang w:val="en-ZA" w:eastAsia="en-ZA"/>
          </w:rPr>
          <w:tab/>
        </w:r>
        <w:r w:rsidRPr="007E0692">
          <w:rPr>
            <w:rStyle w:val="Hyperlink"/>
            <w:noProof/>
          </w:rPr>
          <w:t>Regulated Processes</w:t>
        </w:r>
        <w:r>
          <w:rPr>
            <w:noProof/>
            <w:webHidden/>
          </w:rPr>
          <w:tab/>
        </w:r>
        <w:r>
          <w:rPr>
            <w:noProof/>
            <w:webHidden/>
          </w:rPr>
          <w:fldChar w:fldCharType="begin"/>
        </w:r>
        <w:r>
          <w:rPr>
            <w:noProof/>
            <w:webHidden/>
          </w:rPr>
          <w:instrText xml:space="preserve"> PAGEREF _Toc358247984 \h </w:instrText>
        </w:r>
        <w:r>
          <w:rPr>
            <w:noProof/>
            <w:webHidden/>
          </w:rPr>
        </w:r>
        <w:r>
          <w:rPr>
            <w:noProof/>
            <w:webHidden/>
          </w:rPr>
          <w:fldChar w:fldCharType="separate"/>
        </w:r>
        <w:r>
          <w:rPr>
            <w:noProof/>
            <w:webHidden/>
          </w:rPr>
          <w:t>12</w:t>
        </w:r>
        <w:r>
          <w:rPr>
            <w:noProof/>
            <w:webHidden/>
          </w:rPr>
          <w:fldChar w:fldCharType="end"/>
        </w:r>
      </w:hyperlink>
    </w:p>
    <w:p w:rsidR="004A242E" w:rsidRDefault="004A242E">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7985" w:history="1">
        <w:r w:rsidRPr="007E0692">
          <w:rPr>
            <w:rStyle w:val="Hyperlink"/>
            <w:rFonts w:ascii="Arial" w:hAnsi="Arial"/>
            <w:noProof/>
          </w:rPr>
          <w:t>5</w:t>
        </w:r>
        <w:r>
          <w:rPr>
            <w:rFonts w:asciiTheme="minorHAnsi" w:eastAsiaTheme="minorEastAsia" w:hAnsiTheme="minorHAnsi" w:cstheme="minorBidi"/>
            <w:b w:val="0"/>
            <w:bCs w:val="0"/>
            <w:smallCaps w:val="0"/>
            <w:noProof/>
            <w:szCs w:val="22"/>
            <w:lang w:val="en-ZA" w:eastAsia="en-ZA"/>
          </w:rPr>
          <w:tab/>
        </w:r>
        <w:r w:rsidRPr="007E0692">
          <w:rPr>
            <w:rStyle w:val="Hyperlink"/>
            <w:rFonts w:ascii="Arial" w:hAnsi="Arial"/>
            <w:noProof/>
          </w:rPr>
          <w:t>Policy Implementation</w:t>
        </w:r>
        <w:r>
          <w:rPr>
            <w:noProof/>
            <w:webHidden/>
          </w:rPr>
          <w:tab/>
        </w:r>
        <w:r>
          <w:rPr>
            <w:noProof/>
            <w:webHidden/>
          </w:rPr>
          <w:fldChar w:fldCharType="begin"/>
        </w:r>
        <w:r>
          <w:rPr>
            <w:noProof/>
            <w:webHidden/>
          </w:rPr>
          <w:instrText xml:space="preserve"> PAGEREF _Toc358247985 \h </w:instrText>
        </w:r>
        <w:r>
          <w:rPr>
            <w:noProof/>
            <w:webHidden/>
          </w:rPr>
        </w:r>
        <w:r>
          <w:rPr>
            <w:noProof/>
            <w:webHidden/>
          </w:rPr>
          <w:fldChar w:fldCharType="separate"/>
        </w:r>
        <w:r>
          <w:rPr>
            <w:noProof/>
            <w:webHidden/>
          </w:rPr>
          <w:t>13</w:t>
        </w:r>
        <w:r>
          <w:rPr>
            <w:noProof/>
            <w:webHidden/>
          </w:rPr>
          <w:fldChar w:fldCharType="end"/>
        </w:r>
      </w:hyperlink>
    </w:p>
    <w:p w:rsidR="004A242E" w:rsidRDefault="004A242E">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7986" w:history="1">
        <w:r w:rsidRPr="007E0692">
          <w:rPr>
            <w:rStyle w:val="Hyperlink"/>
            <w:rFonts w:ascii="Arial" w:hAnsi="Arial"/>
            <w:noProof/>
          </w:rPr>
          <w:t>6</w:t>
        </w:r>
        <w:r>
          <w:rPr>
            <w:rFonts w:asciiTheme="minorHAnsi" w:eastAsiaTheme="minorEastAsia" w:hAnsiTheme="minorHAnsi" w:cstheme="minorBidi"/>
            <w:b w:val="0"/>
            <w:bCs w:val="0"/>
            <w:smallCaps w:val="0"/>
            <w:noProof/>
            <w:szCs w:val="22"/>
            <w:lang w:val="en-ZA" w:eastAsia="en-ZA"/>
          </w:rPr>
          <w:tab/>
        </w:r>
        <w:r w:rsidRPr="007E0692">
          <w:rPr>
            <w:rStyle w:val="Hyperlink"/>
            <w:rFonts w:ascii="Arial" w:hAnsi="Arial"/>
            <w:noProof/>
          </w:rPr>
          <w:t>Monitoring and Evaluation</w:t>
        </w:r>
        <w:r>
          <w:rPr>
            <w:noProof/>
            <w:webHidden/>
          </w:rPr>
          <w:tab/>
        </w:r>
        <w:r>
          <w:rPr>
            <w:noProof/>
            <w:webHidden/>
          </w:rPr>
          <w:fldChar w:fldCharType="begin"/>
        </w:r>
        <w:r>
          <w:rPr>
            <w:noProof/>
            <w:webHidden/>
          </w:rPr>
          <w:instrText xml:space="preserve"> PAGEREF _Toc358247986 \h </w:instrText>
        </w:r>
        <w:r>
          <w:rPr>
            <w:noProof/>
            <w:webHidden/>
          </w:rPr>
        </w:r>
        <w:r>
          <w:rPr>
            <w:noProof/>
            <w:webHidden/>
          </w:rPr>
          <w:fldChar w:fldCharType="separate"/>
        </w:r>
        <w:r>
          <w:rPr>
            <w:noProof/>
            <w:webHidden/>
          </w:rPr>
          <w:t>14</w:t>
        </w:r>
        <w:r>
          <w:rPr>
            <w:noProof/>
            <w:webHidden/>
          </w:rPr>
          <w:fldChar w:fldCharType="end"/>
        </w:r>
      </w:hyperlink>
    </w:p>
    <w:p w:rsidR="004A242E" w:rsidRDefault="004A242E">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7987" w:history="1">
        <w:r w:rsidRPr="007E0692">
          <w:rPr>
            <w:rStyle w:val="Hyperlink"/>
            <w:rFonts w:ascii="Arial" w:hAnsi="Arial"/>
            <w:noProof/>
          </w:rPr>
          <w:t>7</w:t>
        </w:r>
        <w:r>
          <w:rPr>
            <w:rFonts w:asciiTheme="minorHAnsi" w:eastAsiaTheme="minorEastAsia" w:hAnsiTheme="minorHAnsi" w:cstheme="minorBidi"/>
            <w:b w:val="0"/>
            <w:bCs w:val="0"/>
            <w:smallCaps w:val="0"/>
            <w:noProof/>
            <w:szCs w:val="22"/>
            <w:lang w:val="en-ZA" w:eastAsia="en-ZA"/>
          </w:rPr>
          <w:tab/>
        </w:r>
        <w:r w:rsidRPr="007E0692">
          <w:rPr>
            <w:rStyle w:val="Hyperlink"/>
            <w:rFonts w:ascii="Arial" w:hAnsi="Arial"/>
            <w:noProof/>
          </w:rPr>
          <w:t>Risk Management</w:t>
        </w:r>
        <w:r>
          <w:rPr>
            <w:noProof/>
            <w:webHidden/>
          </w:rPr>
          <w:tab/>
        </w:r>
        <w:r>
          <w:rPr>
            <w:noProof/>
            <w:webHidden/>
          </w:rPr>
          <w:fldChar w:fldCharType="begin"/>
        </w:r>
        <w:r>
          <w:rPr>
            <w:noProof/>
            <w:webHidden/>
          </w:rPr>
          <w:instrText xml:space="preserve"> PAGEREF _Toc358247987 \h </w:instrText>
        </w:r>
        <w:r>
          <w:rPr>
            <w:noProof/>
            <w:webHidden/>
          </w:rPr>
        </w:r>
        <w:r>
          <w:rPr>
            <w:noProof/>
            <w:webHidden/>
          </w:rPr>
          <w:fldChar w:fldCharType="separate"/>
        </w:r>
        <w:r>
          <w:rPr>
            <w:noProof/>
            <w:webHidden/>
          </w:rPr>
          <w:t>14</w:t>
        </w:r>
        <w:r>
          <w:rPr>
            <w:noProof/>
            <w:webHidden/>
          </w:rPr>
          <w:fldChar w:fldCharType="end"/>
        </w:r>
      </w:hyperlink>
    </w:p>
    <w:p w:rsidR="004A242E" w:rsidRDefault="004A242E">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7988" w:history="1">
        <w:r w:rsidRPr="007E0692">
          <w:rPr>
            <w:rStyle w:val="Hyperlink"/>
            <w:rFonts w:ascii="Arial" w:hAnsi="Arial"/>
            <w:noProof/>
          </w:rPr>
          <w:t>8</w:t>
        </w:r>
        <w:r>
          <w:rPr>
            <w:rFonts w:asciiTheme="minorHAnsi" w:eastAsiaTheme="minorEastAsia" w:hAnsiTheme="minorHAnsi" w:cstheme="minorBidi"/>
            <w:b w:val="0"/>
            <w:bCs w:val="0"/>
            <w:smallCaps w:val="0"/>
            <w:noProof/>
            <w:szCs w:val="22"/>
            <w:lang w:val="en-ZA" w:eastAsia="en-ZA"/>
          </w:rPr>
          <w:tab/>
        </w:r>
        <w:r w:rsidRPr="007E0692">
          <w:rPr>
            <w:rStyle w:val="Hyperlink"/>
            <w:rFonts w:ascii="Arial" w:hAnsi="Arial"/>
            <w:noProof/>
          </w:rPr>
          <w:t>Exceptions and Exemptions</w:t>
        </w:r>
        <w:r>
          <w:rPr>
            <w:noProof/>
            <w:webHidden/>
          </w:rPr>
          <w:tab/>
        </w:r>
        <w:r>
          <w:rPr>
            <w:noProof/>
            <w:webHidden/>
          </w:rPr>
          <w:fldChar w:fldCharType="begin"/>
        </w:r>
        <w:r>
          <w:rPr>
            <w:noProof/>
            <w:webHidden/>
          </w:rPr>
          <w:instrText xml:space="preserve"> PAGEREF _Toc358247988 \h </w:instrText>
        </w:r>
        <w:r>
          <w:rPr>
            <w:noProof/>
            <w:webHidden/>
          </w:rPr>
        </w:r>
        <w:r>
          <w:rPr>
            <w:noProof/>
            <w:webHidden/>
          </w:rPr>
          <w:fldChar w:fldCharType="separate"/>
        </w:r>
        <w:r>
          <w:rPr>
            <w:noProof/>
            <w:webHidden/>
          </w:rPr>
          <w:t>15</w:t>
        </w:r>
        <w:r>
          <w:rPr>
            <w:noProof/>
            <w:webHidden/>
          </w:rPr>
          <w:fldChar w:fldCharType="end"/>
        </w:r>
      </w:hyperlink>
    </w:p>
    <w:p w:rsidR="004A242E" w:rsidRDefault="004A242E">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7989" w:history="1">
        <w:r w:rsidRPr="007E0692">
          <w:rPr>
            <w:rStyle w:val="Hyperlink"/>
            <w:rFonts w:ascii="Arial" w:hAnsi="Arial"/>
            <w:noProof/>
          </w:rPr>
          <w:t>9</w:t>
        </w:r>
        <w:r>
          <w:rPr>
            <w:rFonts w:asciiTheme="minorHAnsi" w:eastAsiaTheme="minorEastAsia" w:hAnsiTheme="minorHAnsi" w:cstheme="minorBidi"/>
            <w:b w:val="0"/>
            <w:bCs w:val="0"/>
            <w:smallCaps w:val="0"/>
            <w:noProof/>
            <w:szCs w:val="22"/>
            <w:lang w:val="en-ZA" w:eastAsia="en-ZA"/>
          </w:rPr>
          <w:tab/>
        </w:r>
        <w:r w:rsidRPr="007E0692">
          <w:rPr>
            <w:rStyle w:val="Hyperlink"/>
            <w:rFonts w:ascii="Arial" w:hAnsi="Arial"/>
            <w:noProof/>
          </w:rPr>
          <w:t>Limitation and Conditions</w:t>
        </w:r>
        <w:r>
          <w:rPr>
            <w:noProof/>
            <w:webHidden/>
          </w:rPr>
          <w:tab/>
        </w:r>
        <w:r>
          <w:rPr>
            <w:noProof/>
            <w:webHidden/>
          </w:rPr>
          <w:fldChar w:fldCharType="begin"/>
        </w:r>
        <w:r>
          <w:rPr>
            <w:noProof/>
            <w:webHidden/>
          </w:rPr>
          <w:instrText xml:space="preserve"> PAGEREF _Toc358247989 \h </w:instrText>
        </w:r>
        <w:r>
          <w:rPr>
            <w:noProof/>
            <w:webHidden/>
          </w:rPr>
        </w:r>
        <w:r>
          <w:rPr>
            <w:noProof/>
            <w:webHidden/>
          </w:rPr>
          <w:fldChar w:fldCharType="separate"/>
        </w:r>
        <w:r>
          <w:rPr>
            <w:noProof/>
            <w:webHidden/>
          </w:rPr>
          <w:t>15</w:t>
        </w:r>
        <w:r>
          <w:rPr>
            <w:noProof/>
            <w:webHidden/>
          </w:rPr>
          <w:fldChar w:fldCharType="end"/>
        </w:r>
      </w:hyperlink>
    </w:p>
    <w:p w:rsidR="004A242E" w:rsidRDefault="004A242E">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7990" w:history="1">
        <w:r w:rsidRPr="007E0692">
          <w:rPr>
            <w:rStyle w:val="Hyperlink"/>
            <w:rFonts w:ascii="Arial" w:hAnsi="Arial"/>
            <w:noProof/>
          </w:rPr>
          <w:t>10</w:t>
        </w:r>
        <w:r>
          <w:rPr>
            <w:rFonts w:asciiTheme="minorHAnsi" w:eastAsiaTheme="minorEastAsia" w:hAnsiTheme="minorHAnsi" w:cstheme="minorBidi"/>
            <w:b w:val="0"/>
            <w:bCs w:val="0"/>
            <w:smallCaps w:val="0"/>
            <w:noProof/>
            <w:szCs w:val="22"/>
            <w:lang w:val="en-ZA" w:eastAsia="en-ZA"/>
          </w:rPr>
          <w:tab/>
        </w:r>
        <w:r w:rsidRPr="007E0692">
          <w:rPr>
            <w:rStyle w:val="Hyperlink"/>
            <w:rFonts w:ascii="Arial" w:hAnsi="Arial"/>
            <w:noProof/>
          </w:rPr>
          <w:t>Non Compliance with Policy</w:t>
        </w:r>
        <w:r>
          <w:rPr>
            <w:noProof/>
            <w:webHidden/>
          </w:rPr>
          <w:tab/>
        </w:r>
        <w:r>
          <w:rPr>
            <w:noProof/>
            <w:webHidden/>
          </w:rPr>
          <w:fldChar w:fldCharType="begin"/>
        </w:r>
        <w:r>
          <w:rPr>
            <w:noProof/>
            <w:webHidden/>
          </w:rPr>
          <w:instrText xml:space="preserve"> PAGEREF _Toc358247990 \h </w:instrText>
        </w:r>
        <w:r>
          <w:rPr>
            <w:noProof/>
            <w:webHidden/>
          </w:rPr>
        </w:r>
        <w:r>
          <w:rPr>
            <w:noProof/>
            <w:webHidden/>
          </w:rPr>
          <w:fldChar w:fldCharType="separate"/>
        </w:r>
        <w:r>
          <w:rPr>
            <w:noProof/>
            <w:webHidden/>
          </w:rPr>
          <w:t>15</w:t>
        </w:r>
        <w:r>
          <w:rPr>
            <w:noProof/>
            <w:webHidden/>
          </w:rPr>
          <w:fldChar w:fldCharType="end"/>
        </w:r>
      </w:hyperlink>
    </w:p>
    <w:p w:rsidR="004A242E" w:rsidRDefault="004A242E">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7991" w:history="1">
        <w:r w:rsidRPr="007E0692">
          <w:rPr>
            <w:rStyle w:val="Hyperlink"/>
            <w:rFonts w:ascii="Arial" w:hAnsi="Arial"/>
            <w:noProof/>
          </w:rPr>
          <w:t>11</w:t>
        </w:r>
        <w:r>
          <w:rPr>
            <w:rFonts w:asciiTheme="minorHAnsi" w:eastAsiaTheme="minorEastAsia" w:hAnsiTheme="minorHAnsi" w:cstheme="minorBidi"/>
            <w:b w:val="0"/>
            <w:bCs w:val="0"/>
            <w:smallCaps w:val="0"/>
            <w:noProof/>
            <w:szCs w:val="22"/>
            <w:lang w:val="en-ZA" w:eastAsia="en-ZA"/>
          </w:rPr>
          <w:tab/>
        </w:r>
        <w:r w:rsidRPr="007E0692">
          <w:rPr>
            <w:rStyle w:val="Hyperlink"/>
            <w:rFonts w:ascii="Arial" w:hAnsi="Arial"/>
            <w:noProof/>
          </w:rPr>
          <w:t>Approval</w:t>
        </w:r>
        <w:r>
          <w:rPr>
            <w:noProof/>
            <w:webHidden/>
          </w:rPr>
          <w:tab/>
        </w:r>
        <w:r>
          <w:rPr>
            <w:noProof/>
            <w:webHidden/>
          </w:rPr>
          <w:fldChar w:fldCharType="begin"/>
        </w:r>
        <w:r>
          <w:rPr>
            <w:noProof/>
            <w:webHidden/>
          </w:rPr>
          <w:instrText xml:space="preserve"> PAGEREF _Toc358247991 \h </w:instrText>
        </w:r>
        <w:r>
          <w:rPr>
            <w:noProof/>
            <w:webHidden/>
          </w:rPr>
        </w:r>
        <w:r>
          <w:rPr>
            <w:noProof/>
            <w:webHidden/>
          </w:rPr>
          <w:fldChar w:fldCharType="separate"/>
        </w:r>
        <w:r>
          <w:rPr>
            <w:noProof/>
            <w:webHidden/>
          </w:rPr>
          <w:t>15</w:t>
        </w:r>
        <w:r>
          <w:rPr>
            <w:noProof/>
            <w:webHidden/>
          </w:rPr>
          <w:fldChar w:fldCharType="end"/>
        </w:r>
      </w:hyperlink>
    </w:p>
    <w:p w:rsidR="00394284" w:rsidRPr="00335388" w:rsidRDefault="006A4CEA" w:rsidP="006A4CEA">
      <w:pPr>
        <w:pStyle w:val="BodyText"/>
        <w:ind w:left="0"/>
        <w:outlineLvl w:val="1"/>
        <w:rPr>
          <w:rFonts w:cs="Arial"/>
        </w:rPr>
      </w:pPr>
      <w:r w:rsidRPr="00335388">
        <w:rPr>
          <w:rFonts w:cs="Arial"/>
        </w:rPr>
        <w:fldChar w:fldCharType="end"/>
      </w:r>
    </w:p>
    <w:p w:rsidR="00164C43" w:rsidRPr="00335388" w:rsidRDefault="00AA0321" w:rsidP="00164C43">
      <w:pPr>
        <w:pStyle w:val="BodyText"/>
        <w:ind w:left="0"/>
        <w:jc w:val="center"/>
        <w:outlineLvl w:val="1"/>
        <w:rPr>
          <w:rFonts w:cs="Arial"/>
          <w:b/>
          <w:sz w:val="24"/>
        </w:rPr>
      </w:pPr>
      <w:bookmarkStart w:id="4" w:name="_Toc358247975"/>
      <w:r w:rsidRPr="00335388">
        <w:rPr>
          <w:rFonts w:cs="Arial"/>
          <w:b/>
          <w:sz w:val="24"/>
        </w:rPr>
        <w:t>Table of Figures</w:t>
      </w:r>
      <w:bookmarkEnd w:id="4"/>
    </w:p>
    <w:p w:rsidR="00D901AB" w:rsidRDefault="00AA0321">
      <w:pPr>
        <w:pStyle w:val="TableofFigures"/>
        <w:tabs>
          <w:tab w:val="right" w:leader="dot" w:pos="9629"/>
        </w:tabs>
        <w:rPr>
          <w:rFonts w:asciiTheme="minorHAnsi" w:eastAsiaTheme="minorEastAsia" w:hAnsiTheme="minorHAnsi" w:cstheme="minorBidi"/>
          <w:noProof/>
          <w:szCs w:val="22"/>
          <w:lang w:val="en-US"/>
        </w:rPr>
      </w:pPr>
      <w:r w:rsidRPr="00335388">
        <w:rPr>
          <w:rFonts w:cs="Arial"/>
          <w:b/>
        </w:rPr>
        <w:fldChar w:fldCharType="begin"/>
      </w:r>
      <w:r w:rsidRPr="00335388">
        <w:rPr>
          <w:rFonts w:cs="Arial"/>
          <w:b/>
        </w:rPr>
        <w:instrText xml:space="preserve"> TOC \h \z \c "Figure" </w:instrText>
      </w:r>
      <w:r w:rsidRPr="00335388">
        <w:rPr>
          <w:rFonts w:cs="Arial"/>
          <w:b/>
        </w:rPr>
        <w:fldChar w:fldCharType="separate"/>
      </w:r>
      <w:hyperlink w:anchor="_Toc355263378" w:history="1">
        <w:r w:rsidR="00D901AB" w:rsidRPr="00E80C6C">
          <w:rPr>
            <w:rStyle w:val="Hyperlink"/>
            <w:noProof/>
          </w:rPr>
          <w:t>Figure 1: The relationship between Process, Policy and Plans</w:t>
        </w:r>
        <w:r w:rsidR="00D901AB">
          <w:rPr>
            <w:noProof/>
            <w:webHidden/>
          </w:rPr>
          <w:tab/>
        </w:r>
        <w:r w:rsidR="00D901AB">
          <w:rPr>
            <w:noProof/>
            <w:webHidden/>
          </w:rPr>
          <w:fldChar w:fldCharType="begin"/>
        </w:r>
        <w:r w:rsidR="00D901AB">
          <w:rPr>
            <w:noProof/>
            <w:webHidden/>
          </w:rPr>
          <w:instrText xml:space="preserve"> PAGEREF _Toc355263378 \h </w:instrText>
        </w:r>
        <w:r w:rsidR="00D901AB">
          <w:rPr>
            <w:noProof/>
            <w:webHidden/>
          </w:rPr>
        </w:r>
        <w:r w:rsidR="00D901AB">
          <w:rPr>
            <w:noProof/>
            <w:webHidden/>
          </w:rPr>
          <w:fldChar w:fldCharType="separate"/>
        </w:r>
        <w:r w:rsidR="00D901AB">
          <w:rPr>
            <w:noProof/>
            <w:webHidden/>
          </w:rPr>
          <w:t>6</w:t>
        </w:r>
        <w:r w:rsidR="00D901AB">
          <w:rPr>
            <w:noProof/>
            <w:webHidden/>
          </w:rPr>
          <w:fldChar w:fldCharType="end"/>
        </w:r>
      </w:hyperlink>
    </w:p>
    <w:p w:rsidR="00D901AB" w:rsidRDefault="00374A3E">
      <w:pPr>
        <w:pStyle w:val="TableofFigures"/>
        <w:tabs>
          <w:tab w:val="right" w:leader="dot" w:pos="9629"/>
        </w:tabs>
        <w:rPr>
          <w:rFonts w:asciiTheme="minorHAnsi" w:eastAsiaTheme="minorEastAsia" w:hAnsiTheme="minorHAnsi" w:cstheme="minorBidi"/>
          <w:noProof/>
          <w:szCs w:val="22"/>
          <w:lang w:val="en-US"/>
        </w:rPr>
      </w:pPr>
      <w:hyperlink w:anchor="_Toc355263379" w:history="1">
        <w:r w:rsidR="00D901AB" w:rsidRPr="00E80C6C">
          <w:rPr>
            <w:rStyle w:val="Hyperlink"/>
            <w:noProof/>
          </w:rPr>
          <w:t>Figure 2</w:t>
        </w:r>
        <w:r w:rsidR="00D901AB" w:rsidRPr="00E80C6C">
          <w:rPr>
            <w:rStyle w:val="Hyperlink"/>
            <w:noProof/>
            <w:lang w:val="en-ZA"/>
          </w:rPr>
          <w:t>: Grant Financial Management Scope &amp; Context</w:t>
        </w:r>
        <w:r w:rsidR="00D901AB">
          <w:rPr>
            <w:noProof/>
            <w:webHidden/>
          </w:rPr>
          <w:tab/>
        </w:r>
        <w:r w:rsidR="00D901AB">
          <w:rPr>
            <w:noProof/>
            <w:webHidden/>
          </w:rPr>
          <w:fldChar w:fldCharType="begin"/>
        </w:r>
        <w:r w:rsidR="00D901AB">
          <w:rPr>
            <w:noProof/>
            <w:webHidden/>
          </w:rPr>
          <w:instrText xml:space="preserve"> PAGEREF _Toc355263379 \h </w:instrText>
        </w:r>
        <w:r w:rsidR="00D901AB">
          <w:rPr>
            <w:noProof/>
            <w:webHidden/>
          </w:rPr>
        </w:r>
        <w:r w:rsidR="00D901AB">
          <w:rPr>
            <w:noProof/>
            <w:webHidden/>
          </w:rPr>
          <w:fldChar w:fldCharType="separate"/>
        </w:r>
        <w:r w:rsidR="00D901AB">
          <w:rPr>
            <w:noProof/>
            <w:webHidden/>
          </w:rPr>
          <w:t>10</w:t>
        </w:r>
        <w:r w:rsidR="00D901AB">
          <w:rPr>
            <w:noProof/>
            <w:webHidden/>
          </w:rPr>
          <w:fldChar w:fldCharType="end"/>
        </w:r>
      </w:hyperlink>
    </w:p>
    <w:p w:rsidR="00D901AB" w:rsidRDefault="00374A3E">
      <w:pPr>
        <w:pStyle w:val="TableofFigures"/>
        <w:tabs>
          <w:tab w:val="right" w:leader="dot" w:pos="9629"/>
        </w:tabs>
        <w:rPr>
          <w:rFonts w:asciiTheme="minorHAnsi" w:eastAsiaTheme="minorEastAsia" w:hAnsiTheme="minorHAnsi" w:cstheme="minorBidi"/>
          <w:noProof/>
          <w:szCs w:val="22"/>
          <w:lang w:val="en-US"/>
        </w:rPr>
      </w:pPr>
      <w:hyperlink w:anchor="_Toc355263380" w:history="1">
        <w:r w:rsidR="00D901AB" w:rsidRPr="00E80C6C">
          <w:rPr>
            <w:rStyle w:val="Hyperlink"/>
            <w:noProof/>
            <w:lang w:val="en-US"/>
          </w:rPr>
          <w:t>Figure 3: Grant Financial Management</w:t>
        </w:r>
        <w:r w:rsidR="00D901AB">
          <w:rPr>
            <w:noProof/>
            <w:webHidden/>
          </w:rPr>
          <w:tab/>
        </w:r>
        <w:r w:rsidR="00D901AB">
          <w:rPr>
            <w:noProof/>
            <w:webHidden/>
          </w:rPr>
          <w:fldChar w:fldCharType="begin"/>
        </w:r>
        <w:r w:rsidR="00D901AB">
          <w:rPr>
            <w:noProof/>
            <w:webHidden/>
          </w:rPr>
          <w:instrText xml:space="preserve"> PAGEREF _Toc355263380 \h </w:instrText>
        </w:r>
        <w:r w:rsidR="00D901AB">
          <w:rPr>
            <w:noProof/>
            <w:webHidden/>
          </w:rPr>
        </w:r>
        <w:r w:rsidR="00D901AB">
          <w:rPr>
            <w:noProof/>
            <w:webHidden/>
          </w:rPr>
          <w:fldChar w:fldCharType="separate"/>
        </w:r>
        <w:r w:rsidR="00D901AB">
          <w:rPr>
            <w:noProof/>
            <w:webHidden/>
          </w:rPr>
          <w:t>12</w:t>
        </w:r>
        <w:r w:rsidR="00D901AB">
          <w:rPr>
            <w:noProof/>
            <w:webHidden/>
          </w:rPr>
          <w:fldChar w:fldCharType="end"/>
        </w:r>
      </w:hyperlink>
    </w:p>
    <w:p w:rsidR="00D27530" w:rsidRDefault="00AA0321" w:rsidP="00D27530">
      <w:pPr>
        <w:pStyle w:val="BodyText"/>
        <w:ind w:left="0"/>
        <w:outlineLvl w:val="1"/>
        <w:rPr>
          <w:rFonts w:cs="Arial"/>
        </w:rPr>
      </w:pPr>
      <w:r w:rsidRPr="00335388">
        <w:rPr>
          <w:rFonts w:cs="Arial"/>
        </w:rPr>
        <w:fldChar w:fldCharType="end"/>
      </w:r>
    </w:p>
    <w:p w:rsidR="00D901AB" w:rsidRDefault="00D27530">
      <w:pPr>
        <w:pStyle w:val="TableofFigures"/>
        <w:tabs>
          <w:tab w:val="right" w:leader="dot" w:pos="9629"/>
        </w:tabs>
        <w:rPr>
          <w:rFonts w:asciiTheme="minorHAnsi" w:eastAsiaTheme="minorEastAsia" w:hAnsiTheme="minorHAnsi" w:cstheme="minorBidi"/>
          <w:noProof/>
          <w:szCs w:val="22"/>
          <w:lang w:val="en-US"/>
        </w:rPr>
      </w:pPr>
      <w:r>
        <w:rPr>
          <w:rFonts w:cs="Arial"/>
        </w:rPr>
        <w:fldChar w:fldCharType="begin"/>
      </w:r>
      <w:r>
        <w:rPr>
          <w:rFonts w:cs="Arial"/>
        </w:rPr>
        <w:instrText xml:space="preserve"> TOC \h \z \c "Table" </w:instrText>
      </w:r>
      <w:r>
        <w:rPr>
          <w:rFonts w:cs="Arial"/>
        </w:rPr>
        <w:fldChar w:fldCharType="separate"/>
      </w:r>
      <w:hyperlink w:anchor="_Toc355263381" w:history="1">
        <w:r w:rsidR="00D901AB" w:rsidRPr="00A70EC9">
          <w:rPr>
            <w:rStyle w:val="Hyperlink"/>
            <w:noProof/>
          </w:rPr>
          <w:t>Table 1</w:t>
        </w:r>
        <w:r w:rsidR="00D901AB" w:rsidRPr="00A70EC9">
          <w:rPr>
            <w:rStyle w:val="Hyperlink"/>
            <w:noProof/>
            <w:lang w:val="en-US"/>
          </w:rPr>
          <w:t>: Stakeholders Responsibilities</w:t>
        </w:r>
        <w:r w:rsidR="00D901AB">
          <w:rPr>
            <w:noProof/>
            <w:webHidden/>
          </w:rPr>
          <w:tab/>
        </w:r>
        <w:r w:rsidR="00D901AB">
          <w:rPr>
            <w:noProof/>
            <w:webHidden/>
          </w:rPr>
          <w:fldChar w:fldCharType="begin"/>
        </w:r>
        <w:r w:rsidR="00D901AB">
          <w:rPr>
            <w:noProof/>
            <w:webHidden/>
          </w:rPr>
          <w:instrText xml:space="preserve"> PAGEREF _Toc355263381 \h </w:instrText>
        </w:r>
        <w:r w:rsidR="00D901AB">
          <w:rPr>
            <w:noProof/>
            <w:webHidden/>
          </w:rPr>
        </w:r>
        <w:r w:rsidR="00D901AB">
          <w:rPr>
            <w:noProof/>
            <w:webHidden/>
          </w:rPr>
          <w:fldChar w:fldCharType="separate"/>
        </w:r>
        <w:r w:rsidR="00D901AB">
          <w:rPr>
            <w:noProof/>
            <w:webHidden/>
          </w:rPr>
          <w:t>13</w:t>
        </w:r>
        <w:r w:rsidR="00D901AB">
          <w:rPr>
            <w:noProof/>
            <w:webHidden/>
          </w:rPr>
          <w:fldChar w:fldCharType="end"/>
        </w:r>
      </w:hyperlink>
    </w:p>
    <w:p w:rsidR="00D27530" w:rsidRDefault="00D27530" w:rsidP="00D27530">
      <w:pPr>
        <w:keepLines w:val="0"/>
        <w:spacing w:before="0" w:after="0"/>
        <w:jc w:val="left"/>
        <w:rPr>
          <w:rFonts w:cs="Arial"/>
        </w:rPr>
      </w:pPr>
      <w:r>
        <w:rPr>
          <w:rFonts w:cs="Arial"/>
        </w:rPr>
        <w:fldChar w:fldCharType="end"/>
      </w:r>
    </w:p>
    <w:p w:rsidR="00D27530" w:rsidRDefault="00D27530">
      <w:pPr>
        <w:keepLines w:val="0"/>
        <w:spacing w:before="0" w:after="0"/>
        <w:jc w:val="left"/>
        <w:rPr>
          <w:rFonts w:cs="Arial"/>
        </w:rPr>
      </w:pPr>
      <w:r>
        <w:rPr>
          <w:rFonts w:cs="Arial"/>
        </w:rPr>
        <w:br w:type="page"/>
      </w:r>
    </w:p>
    <w:p w:rsidR="00B07BFD" w:rsidRDefault="00790E06" w:rsidP="00B07BFD">
      <w:pPr>
        <w:pStyle w:val="Heading1"/>
        <w:rPr>
          <w:rFonts w:ascii="Arial" w:hAnsi="Arial"/>
        </w:rPr>
      </w:pPr>
      <w:bookmarkStart w:id="5" w:name="_Toc358247976"/>
      <w:r>
        <w:rPr>
          <w:rFonts w:ascii="Arial" w:hAnsi="Arial"/>
        </w:rPr>
        <w:lastRenderedPageBreak/>
        <w:t>Policy</w:t>
      </w:r>
      <w:r w:rsidR="00F3739D">
        <w:rPr>
          <w:rFonts w:ascii="Arial" w:hAnsi="Arial"/>
        </w:rPr>
        <w:t xml:space="preserve"> </w:t>
      </w:r>
      <w:r w:rsidR="00610A04">
        <w:rPr>
          <w:rFonts w:ascii="Arial" w:hAnsi="Arial"/>
        </w:rPr>
        <w:t>Overview</w:t>
      </w:r>
      <w:bookmarkEnd w:id="5"/>
    </w:p>
    <w:p w:rsidR="00B74199" w:rsidRDefault="00B74199" w:rsidP="00B74199">
      <w:r>
        <w:t>Good governance in general can be seen as the leadership, processes and allocated responsibilities ensuring adequate performance and compliance of a business system. Leadership is an informal dynamic aspect which is best addressed through continuous organisation development interventions and is not further addressed in this document. Articulated business process knowledge relevant to a particular business system supports effective governance. Allocated responsibilities are imperative to good governance as it creates the basis and structure for accountability.</w:t>
      </w:r>
    </w:p>
    <w:p w:rsidR="00B74199" w:rsidRDefault="00B74199" w:rsidP="00B74199">
      <w:r>
        <w:t xml:space="preserve">The formalisation of good governance normally results in two instruments, being plans and policies. Each of these instruments exists within hierarchies which will more often than not follow or correspond with the organisation functions, processes or structure. Plans and policies could exist on various levels with various orientations. Examples of levels are strategic to operational and orientations could be specific services or products. Plans and policies should be seen as different sides of the same coin. Plans create the requirement for policies. After policy development and promulgation, policies in turn are implemented through plans and subsequent execution. </w:t>
      </w:r>
    </w:p>
    <w:p w:rsidR="00B74199" w:rsidRDefault="00B74199" w:rsidP="00B74199">
      <w:r>
        <w:t>The relationship between process, policy and plans is illustrated in the following diagram:</w:t>
      </w:r>
    </w:p>
    <w:p w:rsidR="00B74199" w:rsidRDefault="00B74199" w:rsidP="00B74199"/>
    <w:p w:rsidR="00B74199" w:rsidRDefault="00B74199" w:rsidP="00B74199">
      <w:pPr>
        <w:jc w:val="center"/>
      </w:pPr>
      <w:r>
        <w:rPr>
          <w:noProof/>
          <w:lang w:val="en-ZA" w:eastAsia="en-ZA"/>
        </w:rPr>
        <w:drawing>
          <wp:inline distT="0" distB="0" distL="0" distR="0" wp14:anchorId="73E495E6" wp14:editId="23577EFC">
            <wp:extent cx="2987675" cy="233108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7675" cy="2331085"/>
                    </a:xfrm>
                    <a:prstGeom prst="rect">
                      <a:avLst/>
                    </a:prstGeom>
                    <a:noFill/>
                    <a:ln>
                      <a:noFill/>
                    </a:ln>
                  </pic:spPr>
                </pic:pic>
              </a:graphicData>
            </a:graphic>
          </wp:inline>
        </w:drawing>
      </w:r>
    </w:p>
    <w:p w:rsidR="00B74199" w:rsidRDefault="00B74199" w:rsidP="00B74199">
      <w:pPr>
        <w:pStyle w:val="Caption"/>
      </w:pPr>
      <w:bookmarkStart w:id="6" w:name="_Toc194426888"/>
    </w:p>
    <w:p w:rsidR="00B74199" w:rsidRDefault="00B74199" w:rsidP="00B74199">
      <w:pPr>
        <w:pStyle w:val="Caption"/>
      </w:pPr>
      <w:bookmarkStart w:id="7" w:name="_Toc355263378"/>
      <w:r>
        <w:t xml:space="preserve">Figure </w:t>
      </w:r>
      <w:r w:rsidR="00374A3E">
        <w:fldChar w:fldCharType="begin"/>
      </w:r>
      <w:r w:rsidR="00374A3E">
        <w:instrText xml:space="preserve"> SEQ Figure \* ARABIC </w:instrText>
      </w:r>
      <w:r w:rsidR="00374A3E">
        <w:fldChar w:fldCharType="separate"/>
      </w:r>
      <w:r w:rsidR="00AA6DB9">
        <w:rPr>
          <w:noProof/>
        </w:rPr>
        <w:t>1</w:t>
      </w:r>
      <w:r w:rsidR="00374A3E">
        <w:rPr>
          <w:noProof/>
        </w:rPr>
        <w:fldChar w:fldCharType="end"/>
      </w:r>
      <w:r>
        <w:t>: The relationship between Process, Policy and Plans</w:t>
      </w:r>
      <w:bookmarkEnd w:id="6"/>
      <w:bookmarkEnd w:id="7"/>
    </w:p>
    <w:p w:rsidR="00B74199" w:rsidRDefault="00B74199" w:rsidP="00B74199"/>
    <w:p w:rsidR="00707949" w:rsidRDefault="00B74199" w:rsidP="00B74199">
      <w:r>
        <w:t xml:space="preserve">The specific motivation for the review of a policy on </w:t>
      </w:r>
      <w:r w:rsidR="00707949">
        <w:t xml:space="preserve">Grant Financial </w:t>
      </w:r>
      <w:r>
        <w:t>Management can be summarised as:</w:t>
      </w:r>
    </w:p>
    <w:p w:rsidR="00526FF1" w:rsidRPr="0039655A" w:rsidRDefault="00526FF1" w:rsidP="00526FF1">
      <w:pPr>
        <w:pStyle w:val="ListParagraph"/>
        <w:numPr>
          <w:ilvl w:val="0"/>
          <w:numId w:val="19"/>
        </w:numPr>
        <w:jc w:val="both"/>
        <w:rPr>
          <w:rFonts w:ascii="Arial" w:hAnsi="Arial" w:cs="Arial"/>
        </w:rPr>
      </w:pPr>
      <w:r w:rsidRPr="0039655A">
        <w:rPr>
          <w:rFonts w:ascii="Arial" w:hAnsi="Arial" w:cs="Arial"/>
        </w:rPr>
        <w:t xml:space="preserve">The NDP is in the process of realigning the Unit’s </w:t>
      </w:r>
      <w:r w:rsidR="00960F37" w:rsidRPr="0039655A">
        <w:rPr>
          <w:rFonts w:ascii="Arial" w:hAnsi="Arial" w:cs="Arial"/>
        </w:rPr>
        <w:t>current</w:t>
      </w:r>
      <w:r w:rsidRPr="0039655A">
        <w:rPr>
          <w:rFonts w:ascii="Arial" w:hAnsi="Arial" w:cs="Arial"/>
        </w:rPr>
        <w:t xml:space="preserve"> strategy to allow for a new Urban Networks Approach. To this end, the new strategy necessitates a change in the financial policy that supported the previous strategy. </w:t>
      </w:r>
    </w:p>
    <w:p w:rsidR="003F3B26" w:rsidRPr="00B74199" w:rsidRDefault="00D97EB9" w:rsidP="00526FF1">
      <w:pPr>
        <w:pStyle w:val="ListParagraph"/>
        <w:numPr>
          <w:ilvl w:val="0"/>
          <w:numId w:val="19"/>
        </w:numPr>
        <w:jc w:val="both"/>
        <w:rPr>
          <w:rFonts w:ascii="Arial" w:hAnsi="Arial" w:cs="Arial"/>
        </w:rPr>
      </w:pPr>
      <w:r w:rsidRPr="00B74199">
        <w:rPr>
          <w:rFonts w:ascii="Arial" w:hAnsi="Arial" w:cs="Arial"/>
        </w:rPr>
        <w:t>To lead and operate an organization successfully, it is necessary to direct and control it in a systematic and transparent manner. Success can result from implementing and maintaining a management system that is designed to continually improve performance while addressing the needs of all interested parties.</w:t>
      </w:r>
    </w:p>
    <w:p w:rsidR="00D97EB9" w:rsidRPr="00B74199" w:rsidRDefault="0051352E" w:rsidP="00526FF1">
      <w:pPr>
        <w:pStyle w:val="ListParagraph"/>
        <w:numPr>
          <w:ilvl w:val="0"/>
          <w:numId w:val="19"/>
        </w:numPr>
        <w:jc w:val="both"/>
        <w:rPr>
          <w:rFonts w:ascii="Arial" w:hAnsi="Arial" w:cs="Arial"/>
        </w:rPr>
      </w:pPr>
      <w:r>
        <w:rPr>
          <w:rFonts w:ascii="Arial" w:hAnsi="Arial" w:cs="Arial"/>
        </w:rPr>
        <w:t xml:space="preserve">Due to the fiduciary requirement in overseeing the spending of conditional grants and the emphasis on sustainable implementation and value for money, the NDP unit needs to have clear financial policies and procedures. </w:t>
      </w:r>
      <w:r w:rsidR="00D97EB9" w:rsidRPr="00B74199">
        <w:rPr>
          <w:rFonts w:ascii="Arial" w:hAnsi="Arial" w:cs="Arial"/>
        </w:rPr>
        <w:t xml:space="preserve">The quality management system approach encourages organizations to analyse customer requirements, define the processes that contribute to the achievement of a product which is acceptable to the customer, and keep these processes under control. A quality management system can provide the framework </w:t>
      </w:r>
      <w:r w:rsidR="00D97EB9" w:rsidRPr="00B74199">
        <w:rPr>
          <w:rFonts w:ascii="Arial" w:hAnsi="Arial" w:cs="Arial"/>
        </w:rPr>
        <w:lastRenderedPageBreak/>
        <w:t xml:space="preserve">for continual improvement to increase the probability of enhancing customer satisfaction and the satisfaction of other interested parties. It provides confidence to the organization and its customers that it is able to provide products that consistently fulfil </w:t>
      </w:r>
      <w:r w:rsidR="008B4771" w:rsidRPr="00B74199">
        <w:rPr>
          <w:rFonts w:ascii="Arial" w:hAnsi="Arial" w:cs="Arial"/>
        </w:rPr>
        <w:t>requirements (</w:t>
      </w:r>
      <w:r w:rsidR="00B74199" w:rsidRPr="00B74199">
        <w:rPr>
          <w:rFonts w:ascii="Arial" w:hAnsi="Arial" w:cs="Arial"/>
        </w:rPr>
        <w:t>ISO 9000)</w:t>
      </w:r>
      <w:r w:rsidR="00D97EB9" w:rsidRPr="00B74199">
        <w:rPr>
          <w:rFonts w:ascii="Arial" w:hAnsi="Arial" w:cs="Arial"/>
        </w:rPr>
        <w:t>.</w:t>
      </w:r>
    </w:p>
    <w:p w:rsidR="006F2EED" w:rsidRDefault="00727055" w:rsidP="00610A04">
      <w:pPr>
        <w:pStyle w:val="Heading1"/>
        <w:rPr>
          <w:rFonts w:ascii="Arial" w:hAnsi="Arial"/>
        </w:rPr>
      </w:pPr>
      <w:bookmarkStart w:id="8" w:name="_Toc267572151"/>
      <w:bookmarkStart w:id="9" w:name="_Toc358247977"/>
      <w:r w:rsidRPr="00335388">
        <w:rPr>
          <w:rFonts w:ascii="Arial" w:hAnsi="Arial"/>
        </w:rPr>
        <w:t>Purpose</w:t>
      </w:r>
      <w:bookmarkEnd w:id="8"/>
      <w:bookmarkEnd w:id="9"/>
    </w:p>
    <w:p w:rsidR="005308FE" w:rsidRDefault="005308FE" w:rsidP="005C1F7F">
      <w:r>
        <w:t xml:space="preserve">This </w:t>
      </w:r>
      <w:r w:rsidR="00790E06">
        <w:t>Policy</w:t>
      </w:r>
      <w:r w:rsidR="009B336A">
        <w:t xml:space="preserve"> </w:t>
      </w:r>
      <w:r>
        <w:t xml:space="preserve">serves as </w:t>
      </w:r>
      <w:r w:rsidR="009B336A">
        <w:t xml:space="preserve">the </w:t>
      </w:r>
      <w:r w:rsidR="00FC46C0">
        <w:t xml:space="preserve">governance </w:t>
      </w:r>
      <w:r w:rsidR="009B336A">
        <w:t xml:space="preserve">model </w:t>
      </w:r>
      <w:r>
        <w:t xml:space="preserve">for </w:t>
      </w:r>
      <w:r w:rsidR="009B336A" w:rsidRPr="00E30A6B">
        <w:rPr>
          <w:b/>
        </w:rPr>
        <w:t>b</w:t>
      </w:r>
      <w:r w:rsidRPr="00E30A6B">
        <w:rPr>
          <w:b/>
        </w:rPr>
        <w:t>usiness system</w:t>
      </w:r>
      <w:r w:rsidR="009B336A" w:rsidRPr="00E30A6B">
        <w:rPr>
          <w:b/>
        </w:rPr>
        <w:t>s</w:t>
      </w:r>
      <w:r w:rsidR="006C08B5">
        <w:rPr>
          <w:rStyle w:val="FootnoteReference"/>
        </w:rPr>
        <w:footnoteReference w:id="1"/>
      </w:r>
      <w:r>
        <w:t xml:space="preserve"> dealing with the </w:t>
      </w:r>
      <w:r w:rsidR="00707949">
        <w:t>Grant Financial M</w:t>
      </w:r>
      <w:r w:rsidR="009020CA">
        <w:t xml:space="preserve">anagement </w:t>
      </w:r>
      <w:r w:rsidR="00707949">
        <w:t>within</w:t>
      </w:r>
      <w:r w:rsidR="009020CA">
        <w:t xml:space="preserve"> NDP</w:t>
      </w:r>
      <w:r>
        <w:t xml:space="preserve">. </w:t>
      </w:r>
    </w:p>
    <w:p w:rsidR="00FB1FC3" w:rsidRPr="00AC389D" w:rsidRDefault="00610A04" w:rsidP="00FB1FC3">
      <w:pPr>
        <w:pStyle w:val="Heading1"/>
        <w:rPr>
          <w:rFonts w:ascii="Arial" w:hAnsi="Arial"/>
        </w:rPr>
      </w:pPr>
      <w:bookmarkStart w:id="10" w:name="_Toc358247978"/>
      <w:r w:rsidRPr="00AC389D">
        <w:rPr>
          <w:rFonts w:ascii="Arial" w:hAnsi="Arial"/>
        </w:rPr>
        <w:t>Objectives</w:t>
      </w:r>
      <w:bookmarkEnd w:id="10"/>
    </w:p>
    <w:p w:rsidR="009958BC" w:rsidRPr="00FB1FC3" w:rsidRDefault="005308FE" w:rsidP="005C1F7F">
      <w:r w:rsidRPr="00FB1FC3">
        <w:t xml:space="preserve">This </w:t>
      </w:r>
      <w:r w:rsidR="00790E06">
        <w:t>Policy</w:t>
      </w:r>
      <w:r w:rsidR="009B336A">
        <w:t xml:space="preserve"> i</w:t>
      </w:r>
      <w:r w:rsidRPr="00FB1FC3">
        <w:t xml:space="preserve">s intended to define and formalise </w:t>
      </w:r>
      <w:r w:rsidR="009958BC" w:rsidRPr="00FB1FC3">
        <w:t xml:space="preserve">regulatory aspects </w:t>
      </w:r>
      <w:r w:rsidR="0051352E">
        <w:t>pertaining to</w:t>
      </w:r>
      <w:r w:rsidR="009020CA">
        <w:t xml:space="preserve"> the </w:t>
      </w:r>
      <w:r w:rsidR="00707949">
        <w:t>Grant Financial M</w:t>
      </w:r>
      <w:r w:rsidR="009020CA">
        <w:t xml:space="preserve">anagement </w:t>
      </w:r>
      <w:r w:rsidR="00707949">
        <w:t>within</w:t>
      </w:r>
      <w:r w:rsidR="009020CA">
        <w:t xml:space="preserve"> NDP</w:t>
      </w:r>
      <w:r w:rsidR="009958BC" w:rsidRPr="00FB1FC3">
        <w:t>. The obje</w:t>
      </w:r>
      <w:r w:rsidR="00EA74C9">
        <w:t>ctives include the following</w:t>
      </w:r>
      <w:r w:rsidR="009958BC" w:rsidRPr="00FB1FC3">
        <w:t>:</w:t>
      </w:r>
      <w:r w:rsidR="007E54C6">
        <w:t xml:space="preserve"> </w:t>
      </w:r>
    </w:p>
    <w:p w:rsidR="00960F37" w:rsidRPr="009D1BAC" w:rsidRDefault="00960F37" w:rsidP="00960F37">
      <w:pPr>
        <w:pStyle w:val="ListParagraph"/>
        <w:numPr>
          <w:ilvl w:val="0"/>
          <w:numId w:val="19"/>
        </w:numPr>
        <w:rPr>
          <w:rFonts w:ascii="Arial" w:hAnsi="Arial" w:cs="Arial"/>
        </w:rPr>
      </w:pPr>
      <w:r w:rsidRPr="00A51643">
        <w:rPr>
          <w:rFonts w:ascii="Arial" w:hAnsi="Arial" w:cs="Arial"/>
        </w:rPr>
        <w:t xml:space="preserve">The primary purpose of financial management policies is to provide guidelines for the NDP Unit and staff to use in making financial decisions that ensure </w:t>
      </w:r>
      <w:r>
        <w:rPr>
          <w:rFonts w:ascii="Arial" w:hAnsi="Arial" w:cs="Arial"/>
        </w:rPr>
        <w:t xml:space="preserve">sound financial decision making towards the fiduciary duty of the unit.  </w:t>
      </w:r>
    </w:p>
    <w:p w:rsidR="00960F37" w:rsidRPr="009D1BAC" w:rsidRDefault="00960F37" w:rsidP="00960F37">
      <w:pPr>
        <w:pStyle w:val="ListParagraph"/>
        <w:numPr>
          <w:ilvl w:val="0"/>
          <w:numId w:val="19"/>
        </w:numPr>
        <w:rPr>
          <w:rFonts w:ascii="Arial" w:hAnsi="Arial" w:cs="Arial"/>
        </w:rPr>
      </w:pPr>
      <w:r w:rsidRPr="009D1BAC">
        <w:rPr>
          <w:rFonts w:ascii="Arial" w:hAnsi="Arial" w:cs="Arial"/>
        </w:rPr>
        <w:t>In addition, financial policies provide a level of security for the community and external stakeholders by ensuring the principles in financial decision</w:t>
      </w:r>
      <w:r>
        <w:rPr>
          <w:rFonts w:ascii="Arial" w:hAnsi="Arial" w:cs="Arial"/>
        </w:rPr>
        <w:t xml:space="preserve"> </w:t>
      </w:r>
      <w:r w:rsidRPr="009D1BAC">
        <w:rPr>
          <w:rFonts w:ascii="Arial" w:hAnsi="Arial" w:cs="Arial"/>
        </w:rPr>
        <w:t xml:space="preserve">making is </w:t>
      </w:r>
      <w:r>
        <w:rPr>
          <w:rFonts w:ascii="Arial" w:hAnsi="Arial" w:cs="Arial"/>
        </w:rPr>
        <w:t xml:space="preserve">applied </w:t>
      </w:r>
      <w:r w:rsidRPr="009D1BAC">
        <w:rPr>
          <w:rFonts w:ascii="Arial" w:hAnsi="Arial" w:cs="Arial"/>
        </w:rPr>
        <w:t>openly, legally, efficiently and effectively and in a manner that provides insulation</w:t>
      </w:r>
      <w:r>
        <w:rPr>
          <w:rFonts w:ascii="Arial" w:hAnsi="Arial" w:cs="Arial"/>
        </w:rPr>
        <w:t xml:space="preserve"> from financial crisis and economic disruption. </w:t>
      </w:r>
    </w:p>
    <w:p w:rsidR="009020CA" w:rsidRDefault="009020CA" w:rsidP="00A77314">
      <w:pPr>
        <w:pStyle w:val="ListParagraph"/>
        <w:numPr>
          <w:ilvl w:val="0"/>
          <w:numId w:val="19"/>
        </w:numPr>
        <w:rPr>
          <w:rFonts w:ascii="Arial" w:hAnsi="Arial" w:cs="Arial"/>
        </w:rPr>
      </w:pPr>
      <w:r>
        <w:rPr>
          <w:rFonts w:ascii="Arial" w:hAnsi="Arial" w:cs="Arial"/>
        </w:rPr>
        <w:t xml:space="preserve">To formalise the principles guiding decision making within the </w:t>
      </w:r>
      <w:r w:rsidR="00707949">
        <w:rPr>
          <w:rFonts w:ascii="Arial" w:hAnsi="Arial" w:cs="Arial"/>
        </w:rPr>
        <w:t>Grant Financial Management</w:t>
      </w:r>
      <w:r>
        <w:rPr>
          <w:rFonts w:ascii="Arial" w:hAnsi="Arial" w:cs="Arial"/>
        </w:rPr>
        <w:t xml:space="preserve"> process.</w:t>
      </w:r>
    </w:p>
    <w:p w:rsidR="009958BC" w:rsidRPr="00BE387B" w:rsidRDefault="00EA74C9" w:rsidP="00A77314">
      <w:pPr>
        <w:pStyle w:val="ListParagraph"/>
        <w:numPr>
          <w:ilvl w:val="0"/>
          <w:numId w:val="19"/>
        </w:numPr>
        <w:rPr>
          <w:rFonts w:ascii="Arial" w:hAnsi="Arial" w:cs="Arial"/>
        </w:rPr>
      </w:pPr>
      <w:r>
        <w:rPr>
          <w:rFonts w:ascii="Arial" w:hAnsi="Arial" w:cs="Arial"/>
        </w:rPr>
        <w:t>To r</w:t>
      </w:r>
      <w:r w:rsidR="009958BC" w:rsidRPr="00BE387B">
        <w:rPr>
          <w:rFonts w:ascii="Arial" w:hAnsi="Arial" w:cs="Arial"/>
        </w:rPr>
        <w:t xml:space="preserve">egulate the </w:t>
      </w:r>
      <w:r w:rsidR="00707949">
        <w:rPr>
          <w:rFonts w:ascii="Arial" w:hAnsi="Arial" w:cs="Arial"/>
        </w:rPr>
        <w:t>Grant Financial Management</w:t>
      </w:r>
      <w:r w:rsidR="003960A8">
        <w:rPr>
          <w:rFonts w:ascii="Arial" w:hAnsi="Arial" w:cs="Arial"/>
        </w:rPr>
        <w:t xml:space="preserve"> </w:t>
      </w:r>
      <w:r w:rsidR="009020CA">
        <w:rPr>
          <w:rFonts w:ascii="Arial" w:hAnsi="Arial" w:cs="Arial"/>
        </w:rPr>
        <w:t>process</w:t>
      </w:r>
      <w:r w:rsidR="00DA28B3">
        <w:rPr>
          <w:rFonts w:ascii="Arial" w:hAnsi="Arial" w:cs="Arial"/>
        </w:rPr>
        <w:t>.</w:t>
      </w:r>
    </w:p>
    <w:p w:rsidR="00980EB1" w:rsidRPr="00BE387B" w:rsidRDefault="00EA74C9" w:rsidP="00A77314">
      <w:pPr>
        <w:pStyle w:val="ListParagraph"/>
        <w:numPr>
          <w:ilvl w:val="0"/>
          <w:numId w:val="19"/>
        </w:numPr>
        <w:rPr>
          <w:rFonts w:ascii="Arial" w:hAnsi="Arial" w:cs="Arial"/>
        </w:rPr>
      </w:pPr>
      <w:r>
        <w:rPr>
          <w:rFonts w:ascii="Arial" w:hAnsi="Arial" w:cs="Arial"/>
        </w:rPr>
        <w:t>To r</w:t>
      </w:r>
      <w:r w:rsidR="009958BC" w:rsidRPr="00BE387B">
        <w:rPr>
          <w:rFonts w:ascii="Arial" w:hAnsi="Arial" w:cs="Arial"/>
        </w:rPr>
        <w:t xml:space="preserve">egulate internal and external roles and responsibilities related to the </w:t>
      </w:r>
      <w:r w:rsidR="00707949">
        <w:rPr>
          <w:rFonts w:ascii="Arial" w:hAnsi="Arial" w:cs="Arial"/>
        </w:rPr>
        <w:t>Grant Financial Management process</w:t>
      </w:r>
      <w:r w:rsidR="00DA28B3">
        <w:rPr>
          <w:rFonts w:ascii="Arial" w:hAnsi="Arial" w:cs="Arial"/>
        </w:rPr>
        <w:t>.</w:t>
      </w:r>
    </w:p>
    <w:p w:rsidR="009958BC" w:rsidRPr="00BE387B" w:rsidRDefault="00EA74C9" w:rsidP="00A77314">
      <w:pPr>
        <w:pStyle w:val="ListParagraph"/>
        <w:numPr>
          <w:ilvl w:val="0"/>
          <w:numId w:val="19"/>
        </w:numPr>
        <w:rPr>
          <w:rFonts w:ascii="Arial" w:hAnsi="Arial" w:cs="Arial"/>
        </w:rPr>
      </w:pPr>
      <w:r>
        <w:rPr>
          <w:rFonts w:ascii="Arial" w:hAnsi="Arial" w:cs="Arial"/>
        </w:rPr>
        <w:t>To r</w:t>
      </w:r>
      <w:r w:rsidR="009958BC" w:rsidRPr="00BE387B">
        <w:rPr>
          <w:rFonts w:ascii="Arial" w:hAnsi="Arial" w:cs="Arial"/>
        </w:rPr>
        <w:t>egulate the mechanism</w:t>
      </w:r>
      <w:r w:rsidR="00DC39C9">
        <w:rPr>
          <w:rFonts w:ascii="Arial" w:hAnsi="Arial" w:cs="Arial"/>
        </w:rPr>
        <w:t>s</w:t>
      </w:r>
      <w:r w:rsidR="009958BC" w:rsidRPr="00BE387B">
        <w:rPr>
          <w:rFonts w:ascii="Arial" w:hAnsi="Arial" w:cs="Arial"/>
        </w:rPr>
        <w:t xml:space="preserve"> </w:t>
      </w:r>
      <w:r w:rsidR="009020CA">
        <w:rPr>
          <w:rFonts w:ascii="Arial" w:hAnsi="Arial" w:cs="Arial"/>
        </w:rPr>
        <w:t xml:space="preserve">in </w:t>
      </w:r>
      <w:r w:rsidR="009958BC" w:rsidRPr="00BE387B">
        <w:rPr>
          <w:rFonts w:ascii="Arial" w:hAnsi="Arial" w:cs="Arial"/>
        </w:rPr>
        <w:t xml:space="preserve">support </w:t>
      </w:r>
      <w:r w:rsidR="009020CA">
        <w:rPr>
          <w:rFonts w:ascii="Arial" w:hAnsi="Arial" w:cs="Arial"/>
        </w:rPr>
        <w:t xml:space="preserve">of </w:t>
      </w:r>
      <w:r w:rsidR="009958BC" w:rsidRPr="00BE387B">
        <w:rPr>
          <w:rFonts w:ascii="Arial" w:hAnsi="Arial" w:cs="Arial"/>
        </w:rPr>
        <w:t xml:space="preserve">the </w:t>
      </w:r>
      <w:r w:rsidR="00707949">
        <w:rPr>
          <w:rFonts w:ascii="Arial" w:hAnsi="Arial" w:cs="Arial"/>
        </w:rPr>
        <w:t xml:space="preserve">Grant Financial Management </w:t>
      </w:r>
      <w:r w:rsidR="009020CA">
        <w:rPr>
          <w:rFonts w:ascii="Arial" w:hAnsi="Arial" w:cs="Arial"/>
        </w:rPr>
        <w:t>process</w:t>
      </w:r>
      <w:r w:rsidR="00DA28B3">
        <w:rPr>
          <w:rFonts w:ascii="Arial" w:hAnsi="Arial" w:cs="Arial"/>
        </w:rPr>
        <w:t>.</w:t>
      </w:r>
    </w:p>
    <w:p w:rsidR="00980EB1" w:rsidRPr="00BE387B" w:rsidRDefault="00EA74C9" w:rsidP="00A77314">
      <w:pPr>
        <w:pStyle w:val="ListParagraph"/>
        <w:numPr>
          <w:ilvl w:val="0"/>
          <w:numId w:val="19"/>
        </w:numPr>
        <w:rPr>
          <w:rFonts w:ascii="Arial" w:hAnsi="Arial" w:cs="Arial"/>
        </w:rPr>
      </w:pPr>
      <w:r>
        <w:rPr>
          <w:rFonts w:ascii="Arial" w:hAnsi="Arial" w:cs="Arial"/>
        </w:rPr>
        <w:t>To d</w:t>
      </w:r>
      <w:r w:rsidR="00980EB1" w:rsidRPr="00BE387B">
        <w:rPr>
          <w:rFonts w:ascii="Arial" w:hAnsi="Arial" w:cs="Arial"/>
        </w:rPr>
        <w:t>efine process related risk and controls</w:t>
      </w:r>
      <w:r w:rsidR="00DA28B3">
        <w:rPr>
          <w:rFonts w:ascii="Arial" w:hAnsi="Arial" w:cs="Arial"/>
        </w:rPr>
        <w:t>.</w:t>
      </w:r>
    </w:p>
    <w:p w:rsidR="00980EB1" w:rsidRDefault="00EA74C9" w:rsidP="00A77314">
      <w:pPr>
        <w:pStyle w:val="ListParagraph"/>
        <w:numPr>
          <w:ilvl w:val="0"/>
          <w:numId w:val="19"/>
        </w:numPr>
        <w:rPr>
          <w:rFonts w:ascii="Arial" w:hAnsi="Arial" w:cs="Arial"/>
        </w:rPr>
      </w:pPr>
      <w:r>
        <w:rPr>
          <w:rFonts w:ascii="Arial" w:hAnsi="Arial" w:cs="Arial"/>
        </w:rPr>
        <w:t xml:space="preserve">To </w:t>
      </w:r>
      <w:r w:rsidR="009020CA">
        <w:rPr>
          <w:rFonts w:ascii="Arial" w:hAnsi="Arial" w:cs="Arial"/>
        </w:rPr>
        <w:t>regulate supporting procedures</w:t>
      </w:r>
      <w:r w:rsidR="00DA28B3">
        <w:rPr>
          <w:rFonts w:ascii="Arial" w:hAnsi="Arial" w:cs="Arial"/>
        </w:rPr>
        <w:t>.</w:t>
      </w:r>
    </w:p>
    <w:p w:rsidR="00531AE5" w:rsidRDefault="00790E06" w:rsidP="00531AE5">
      <w:pPr>
        <w:pStyle w:val="Heading1"/>
        <w:rPr>
          <w:rFonts w:ascii="Arial" w:hAnsi="Arial"/>
        </w:rPr>
      </w:pPr>
      <w:bookmarkStart w:id="11" w:name="_Toc358247979"/>
      <w:r>
        <w:rPr>
          <w:rFonts w:ascii="Arial" w:hAnsi="Arial"/>
        </w:rPr>
        <w:t>Policy</w:t>
      </w:r>
      <w:r w:rsidR="001F5589">
        <w:rPr>
          <w:rFonts w:ascii="Arial" w:hAnsi="Arial"/>
        </w:rPr>
        <w:t xml:space="preserve"> Development</w:t>
      </w:r>
      <w:bookmarkEnd w:id="11"/>
    </w:p>
    <w:p w:rsidR="000733BF" w:rsidRDefault="009020CA" w:rsidP="000733BF">
      <w:pPr>
        <w:pStyle w:val="Heading2"/>
      </w:pPr>
      <w:bookmarkStart w:id="12" w:name="_Toc358247980"/>
      <w:r>
        <w:t>Management</w:t>
      </w:r>
      <w:r w:rsidR="000733BF">
        <w:t xml:space="preserve"> Principles</w:t>
      </w:r>
      <w:bookmarkEnd w:id="12"/>
      <w:r w:rsidR="000733BF">
        <w:t xml:space="preserve"> </w:t>
      </w:r>
    </w:p>
    <w:p w:rsidR="000733BF" w:rsidRDefault="009020CA" w:rsidP="000733BF">
      <w:pPr>
        <w:rPr>
          <w:rFonts w:cs="Arial"/>
        </w:rPr>
      </w:pPr>
      <w:r>
        <w:t>The</w:t>
      </w:r>
      <w:r w:rsidR="000733BF" w:rsidRPr="005C1F7F">
        <w:t xml:space="preserve"> </w:t>
      </w:r>
      <w:r w:rsidR="00707949">
        <w:rPr>
          <w:rFonts w:cs="Arial"/>
        </w:rPr>
        <w:t xml:space="preserve">Grant Financial Management </w:t>
      </w:r>
      <w:r>
        <w:rPr>
          <w:rFonts w:cs="Arial"/>
        </w:rPr>
        <w:t>process</w:t>
      </w:r>
      <w:r w:rsidRPr="005C1F7F">
        <w:t xml:space="preserve"> </w:t>
      </w:r>
      <w:r w:rsidR="000733BF" w:rsidRPr="005C1F7F">
        <w:t>will be guided by the following principles</w:t>
      </w:r>
      <w:r w:rsidR="00845D67">
        <w:t xml:space="preserve">. </w:t>
      </w:r>
      <w:r w:rsidR="002D56C2">
        <w:rPr>
          <w:rFonts w:cs="Arial"/>
        </w:rPr>
        <w:t xml:space="preserve">These principles </w:t>
      </w:r>
      <w:r w:rsidR="00845D67">
        <w:rPr>
          <w:rFonts w:cs="Arial"/>
        </w:rPr>
        <w:t xml:space="preserve">should be utilised to ensure </w:t>
      </w:r>
      <w:r>
        <w:rPr>
          <w:rFonts w:cs="Arial"/>
        </w:rPr>
        <w:t xml:space="preserve">management </w:t>
      </w:r>
      <w:r w:rsidR="00845D67">
        <w:rPr>
          <w:rFonts w:cs="Arial"/>
        </w:rPr>
        <w:t xml:space="preserve">compliance during </w:t>
      </w:r>
      <w:r w:rsidR="00707949">
        <w:rPr>
          <w:rFonts w:cs="Arial"/>
        </w:rPr>
        <w:t>Grant Financial Management</w:t>
      </w:r>
      <w:r>
        <w:rPr>
          <w:rFonts w:cs="Arial"/>
        </w:rPr>
        <w:t>.</w:t>
      </w:r>
    </w:p>
    <w:p w:rsidR="00707949" w:rsidRDefault="00707949" w:rsidP="000733BF">
      <w:pPr>
        <w:rPr>
          <w:rFonts w:cs="Arial"/>
        </w:rPr>
      </w:pPr>
    </w:p>
    <w:p w:rsidR="003844FA" w:rsidRPr="00781B9A" w:rsidRDefault="004960E6" w:rsidP="003844FA">
      <w:pPr>
        <w:pStyle w:val="Heading3"/>
      </w:pPr>
      <w:r>
        <w:t>Sound Governance</w:t>
      </w:r>
    </w:p>
    <w:p w:rsidR="003844FA" w:rsidRPr="005C7668" w:rsidRDefault="003844FA" w:rsidP="003844FA">
      <w:pPr>
        <w:pStyle w:val="ListParagraph"/>
        <w:numPr>
          <w:ilvl w:val="0"/>
          <w:numId w:val="33"/>
        </w:numPr>
        <w:rPr>
          <w:rFonts w:ascii="Arial" w:hAnsi="Arial" w:cs="Arial"/>
        </w:rPr>
      </w:pPr>
      <w:r w:rsidRPr="005C7668">
        <w:rPr>
          <w:rFonts w:ascii="Arial" w:hAnsi="Arial" w:cs="Arial"/>
          <w:b/>
        </w:rPr>
        <w:t>Short Description</w:t>
      </w:r>
      <w:r w:rsidRPr="005C7668">
        <w:rPr>
          <w:rFonts w:ascii="Arial" w:hAnsi="Arial" w:cs="Arial"/>
        </w:rPr>
        <w:t xml:space="preserve">: </w:t>
      </w:r>
      <w:r w:rsidR="004960E6">
        <w:rPr>
          <w:rFonts w:ascii="Arial" w:hAnsi="Arial" w:cs="Arial"/>
        </w:rPr>
        <w:t xml:space="preserve">Sound </w:t>
      </w:r>
      <w:r w:rsidR="004960E6" w:rsidRPr="004960E6">
        <w:rPr>
          <w:rFonts w:ascii="Arial" w:hAnsi="Arial" w:cs="Arial"/>
        </w:rPr>
        <w:t>governance is concerned with holding the balance between economic and social goals and between individual and communal goals</w:t>
      </w:r>
      <w:r w:rsidR="00C13760">
        <w:rPr>
          <w:rFonts w:ascii="Arial" w:hAnsi="Arial" w:cs="Arial"/>
        </w:rPr>
        <w:t>.</w:t>
      </w:r>
    </w:p>
    <w:p w:rsidR="003844FA" w:rsidRPr="005C7668" w:rsidRDefault="003844FA" w:rsidP="003844FA">
      <w:pPr>
        <w:pStyle w:val="ListParagraph"/>
        <w:numPr>
          <w:ilvl w:val="0"/>
          <w:numId w:val="33"/>
        </w:numPr>
        <w:rPr>
          <w:rFonts w:ascii="Arial" w:hAnsi="Arial" w:cs="Arial"/>
        </w:rPr>
      </w:pPr>
      <w:r w:rsidRPr="005C7668">
        <w:rPr>
          <w:rFonts w:ascii="Arial" w:hAnsi="Arial" w:cs="Arial"/>
          <w:b/>
        </w:rPr>
        <w:t xml:space="preserve">Rationale </w:t>
      </w:r>
      <w:r w:rsidRPr="005C7668">
        <w:rPr>
          <w:rFonts w:ascii="Arial" w:hAnsi="Arial" w:cs="Arial"/>
        </w:rPr>
        <w:t xml:space="preserve"> </w:t>
      </w:r>
    </w:p>
    <w:p w:rsidR="003844FA" w:rsidRPr="005C7668" w:rsidRDefault="00C13760" w:rsidP="003844FA">
      <w:pPr>
        <w:pStyle w:val="ListParagraph"/>
        <w:numPr>
          <w:ilvl w:val="1"/>
          <w:numId w:val="33"/>
        </w:numPr>
        <w:rPr>
          <w:rFonts w:ascii="Arial" w:hAnsi="Arial" w:cs="Arial"/>
        </w:rPr>
      </w:pPr>
      <w:r w:rsidRPr="004960E6">
        <w:rPr>
          <w:rFonts w:ascii="Arial" w:hAnsi="Arial" w:cs="Arial"/>
        </w:rPr>
        <w:t xml:space="preserve">The governance framework is there to encourage the efficient use of resources and equally to require accountability for the stewardship of these resources. The aim is </w:t>
      </w:r>
      <w:r w:rsidRPr="004960E6">
        <w:rPr>
          <w:rFonts w:ascii="Arial" w:hAnsi="Arial" w:cs="Arial"/>
        </w:rPr>
        <w:lastRenderedPageBreak/>
        <w:t xml:space="preserve">to align as nearly as possible the interests of </w:t>
      </w:r>
      <w:r>
        <w:rPr>
          <w:rFonts w:ascii="Arial" w:hAnsi="Arial" w:cs="Arial"/>
        </w:rPr>
        <w:t>both internal and external stakeholders.</w:t>
      </w:r>
    </w:p>
    <w:p w:rsidR="003844FA" w:rsidRPr="005C7668" w:rsidRDefault="003844FA" w:rsidP="003844FA">
      <w:pPr>
        <w:pStyle w:val="ListParagraph"/>
        <w:numPr>
          <w:ilvl w:val="0"/>
          <w:numId w:val="33"/>
        </w:numPr>
        <w:rPr>
          <w:rFonts w:ascii="Arial" w:hAnsi="Arial" w:cs="Arial"/>
        </w:rPr>
      </w:pPr>
      <w:r w:rsidRPr="005C7668">
        <w:rPr>
          <w:rFonts w:ascii="Arial" w:hAnsi="Arial" w:cs="Arial"/>
          <w:b/>
        </w:rPr>
        <w:t>Implication</w:t>
      </w:r>
    </w:p>
    <w:p w:rsidR="00D97EB9" w:rsidRDefault="00C13760" w:rsidP="00707949">
      <w:pPr>
        <w:pStyle w:val="ListParagraph"/>
        <w:numPr>
          <w:ilvl w:val="1"/>
          <w:numId w:val="33"/>
        </w:numPr>
        <w:rPr>
          <w:rFonts w:ascii="Arial" w:hAnsi="Arial" w:cs="Arial"/>
        </w:rPr>
      </w:pPr>
      <w:r>
        <w:rPr>
          <w:rFonts w:ascii="Arial" w:hAnsi="Arial" w:cs="Arial"/>
        </w:rPr>
        <w:t xml:space="preserve">This principle ensures adequate controls and management of the controls as well as the identification of risk. </w:t>
      </w:r>
    </w:p>
    <w:p w:rsidR="00094ACC" w:rsidRPr="00781B9A" w:rsidRDefault="00094ACC" w:rsidP="00094ACC">
      <w:pPr>
        <w:pStyle w:val="Heading3"/>
      </w:pPr>
      <w:r>
        <w:t>Transparency</w:t>
      </w:r>
    </w:p>
    <w:p w:rsidR="00094ACC" w:rsidRPr="005C7668" w:rsidRDefault="00094ACC" w:rsidP="00094ACC">
      <w:pPr>
        <w:pStyle w:val="ListParagraph"/>
        <w:numPr>
          <w:ilvl w:val="0"/>
          <w:numId w:val="33"/>
        </w:numPr>
        <w:rPr>
          <w:rFonts w:ascii="Arial" w:hAnsi="Arial" w:cs="Arial"/>
        </w:rPr>
      </w:pPr>
      <w:r w:rsidRPr="005C7668">
        <w:rPr>
          <w:rFonts w:ascii="Arial" w:hAnsi="Arial" w:cs="Arial"/>
          <w:b/>
        </w:rPr>
        <w:t>Short Description</w:t>
      </w:r>
      <w:r w:rsidRPr="005C7668">
        <w:rPr>
          <w:rFonts w:ascii="Arial" w:hAnsi="Arial" w:cs="Arial"/>
        </w:rPr>
        <w:t xml:space="preserve">: </w:t>
      </w:r>
      <w:r w:rsidR="00C13760">
        <w:rPr>
          <w:rFonts w:ascii="Arial" w:hAnsi="Arial" w:cs="Arial"/>
        </w:rPr>
        <w:t>T</w:t>
      </w:r>
      <w:r w:rsidRPr="00C13760">
        <w:rPr>
          <w:rFonts w:ascii="Arial" w:hAnsi="Arial" w:cs="Arial"/>
        </w:rPr>
        <w:t xml:space="preserve">here </w:t>
      </w:r>
      <w:r w:rsidR="00C13760">
        <w:rPr>
          <w:rFonts w:ascii="Arial" w:hAnsi="Arial" w:cs="Arial"/>
        </w:rPr>
        <w:t xml:space="preserve">is </w:t>
      </w:r>
      <w:r w:rsidRPr="00C13760">
        <w:rPr>
          <w:rFonts w:ascii="Arial" w:hAnsi="Arial" w:cs="Arial"/>
        </w:rPr>
        <w:t xml:space="preserve">an obligation on </w:t>
      </w:r>
      <w:r w:rsidR="00C13760">
        <w:rPr>
          <w:rFonts w:ascii="Arial" w:hAnsi="Arial" w:cs="Arial"/>
        </w:rPr>
        <w:t xml:space="preserve">government </w:t>
      </w:r>
      <w:r w:rsidRPr="00C13760">
        <w:rPr>
          <w:rFonts w:ascii="Arial" w:hAnsi="Arial" w:cs="Arial"/>
        </w:rPr>
        <w:t xml:space="preserve">to be more transparent than other companies: </w:t>
      </w:r>
      <w:r w:rsidR="00C13760">
        <w:rPr>
          <w:rFonts w:ascii="Arial" w:hAnsi="Arial" w:cs="Arial"/>
        </w:rPr>
        <w:t xml:space="preserve"> One needs to </w:t>
      </w:r>
      <w:r w:rsidRPr="00C13760">
        <w:rPr>
          <w:rFonts w:ascii="Arial" w:hAnsi="Arial" w:cs="Arial"/>
        </w:rPr>
        <w:t>reconcile the need for public accountability and transparency with the imperative for commercial confidentiality</w:t>
      </w:r>
      <w:r w:rsidR="00C13760">
        <w:rPr>
          <w:rFonts w:ascii="Arial" w:hAnsi="Arial" w:cs="Arial"/>
        </w:rPr>
        <w:t>.</w:t>
      </w:r>
    </w:p>
    <w:p w:rsidR="00094ACC" w:rsidRPr="005C7668" w:rsidRDefault="00094ACC" w:rsidP="00094ACC">
      <w:pPr>
        <w:pStyle w:val="ListParagraph"/>
        <w:numPr>
          <w:ilvl w:val="0"/>
          <w:numId w:val="33"/>
        </w:numPr>
        <w:rPr>
          <w:rFonts w:ascii="Arial" w:hAnsi="Arial" w:cs="Arial"/>
        </w:rPr>
      </w:pPr>
      <w:r w:rsidRPr="005C7668">
        <w:rPr>
          <w:rFonts w:ascii="Arial" w:hAnsi="Arial" w:cs="Arial"/>
          <w:b/>
        </w:rPr>
        <w:t xml:space="preserve">Rationale </w:t>
      </w:r>
      <w:r w:rsidRPr="005C7668">
        <w:rPr>
          <w:rFonts w:ascii="Arial" w:hAnsi="Arial" w:cs="Arial"/>
        </w:rPr>
        <w:t xml:space="preserve"> </w:t>
      </w:r>
    </w:p>
    <w:p w:rsidR="00094ACC" w:rsidRPr="005C7668" w:rsidRDefault="00C13760" w:rsidP="00094ACC">
      <w:pPr>
        <w:pStyle w:val="ListParagraph"/>
        <w:numPr>
          <w:ilvl w:val="1"/>
          <w:numId w:val="33"/>
        </w:numPr>
        <w:rPr>
          <w:rFonts w:ascii="Arial" w:hAnsi="Arial" w:cs="Arial"/>
        </w:rPr>
      </w:pPr>
      <w:r>
        <w:rPr>
          <w:rFonts w:ascii="Arial" w:hAnsi="Arial" w:cs="Arial"/>
        </w:rPr>
        <w:t xml:space="preserve">Transparency </w:t>
      </w:r>
      <w:r w:rsidR="00792577">
        <w:rPr>
          <w:rFonts w:ascii="Arial" w:hAnsi="Arial" w:cs="Arial"/>
        </w:rPr>
        <w:t>ensures</w:t>
      </w:r>
      <w:r w:rsidR="00A913E7">
        <w:rPr>
          <w:rFonts w:ascii="Arial" w:hAnsi="Arial" w:cs="Arial"/>
        </w:rPr>
        <w:t xml:space="preserve"> that all </w:t>
      </w:r>
      <w:r w:rsidR="00A913E7" w:rsidRPr="005662E8">
        <w:rPr>
          <w:rFonts w:ascii="Arial" w:hAnsi="Arial" w:cs="Arial"/>
        </w:rPr>
        <w:t xml:space="preserve">relevant information is fully and freely available to the public. Transparent </w:t>
      </w:r>
      <w:r w:rsidR="005662E8">
        <w:rPr>
          <w:rFonts w:ascii="Arial" w:hAnsi="Arial" w:cs="Arial"/>
        </w:rPr>
        <w:t xml:space="preserve">information is </w:t>
      </w:r>
      <w:r w:rsidR="00A913E7" w:rsidRPr="005662E8">
        <w:rPr>
          <w:rFonts w:ascii="Arial" w:hAnsi="Arial" w:cs="Arial"/>
        </w:rPr>
        <w:t xml:space="preserve">desirable because they lead to greater </w:t>
      </w:r>
      <w:hyperlink r:id="rId11" w:history="1">
        <w:r w:rsidR="00A913E7" w:rsidRPr="005662E8">
          <w:t>efficiency</w:t>
        </w:r>
      </w:hyperlink>
      <w:r w:rsidR="00A913E7" w:rsidRPr="005662E8">
        <w:rPr>
          <w:rFonts w:ascii="Arial" w:hAnsi="Arial" w:cs="Arial"/>
        </w:rPr>
        <w:t xml:space="preserve">. </w:t>
      </w:r>
      <w:r w:rsidR="005662E8">
        <w:rPr>
          <w:rFonts w:ascii="Arial" w:hAnsi="Arial" w:cs="Arial"/>
        </w:rPr>
        <w:t xml:space="preserve">The </w:t>
      </w:r>
      <w:r w:rsidR="005662E8" w:rsidRPr="005662E8">
        <w:rPr>
          <w:rFonts w:ascii="Arial" w:hAnsi="Arial" w:cs="Arial"/>
        </w:rPr>
        <w:t>l</w:t>
      </w:r>
      <w:r w:rsidR="00A913E7" w:rsidRPr="005662E8">
        <w:rPr>
          <w:rFonts w:ascii="Arial" w:hAnsi="Arial" w:cs="Arial"/>
        </w:rPr>
        <w:t xml:space="preserve">aws and </w:t>
      </w:r>
      <w:hyperlink r:id="rId12" w:history="1">
        <w:r w:rsidR="00A913E7" w:rsidRPr="005662E8">
          <w:rPr>
            <w:rFonts w:ascii="Arial" w:hAnsi="Arial" w:cs="Arial"/>
          </w:rPr>
          <w:t>regulations</w:t>
        </w:r>
      </w:hyperlink>
      <w:r w:rsidR="00A913E7" w:rsidRPr="005662E8">
        <w:rPr>
          <w:rFonts w:ascii="Arial" w:hAnsi="Arial" w:cs="Arial"/>
        </w:rPr>
        <w:t xml:space="preserve"> </w:t>
      </w:r>
      <w:r w:rsidR="005662E8">
        <w:rPr>
          <w:rFonts w:ascii="Arial" w:hAnsi="Arial" w:cs="Arial"/>
        </w:rPr>
        <w:t>applicable</w:t>
      </w:r>
      <w:r w:rsidR="005662E8" w:rsidRPr="005662E8">
        <w:rPr>
          <w:rFonts w:ascii="Arial" w:hAnsi="Arial" w:cs="Arial"/>
        </w:rPr>
        <w:t xml:space="preserve"> </w:t>
      </w:r>
      <w:r w:rsidR="005662E8">
        <w:rPr>
          <w:rFonts w:ascii="Arial" w:hAnsi="Arial" w:cs="Arial"/>
        </w:rPr>
        <w:t xml:space="preserve">to the National Treasury </w:t>
      </w:r>
      <w:proofErr w:type="gramStart"/>
      <w:r w:rsidR="005662E8">
        <w:rPr>
          <w:rFonts w:ascii="Arial" w:hAnsi="Arial" w:cs="Arial"/>
        </w:rPr>
        <w:t>encourages</w:t>
      </w:r>
      <w:proofErr w:type="gramEnd"/>
      <w:r w:rsidR="005662E8">
        <w:rPr>
          <w:rFonts w:ascii="Arial" w:hAnsi="Arial" w:cs="Arial"/>
        </w:rPr>
        <w:t xml:space="preserve"> or mandates </w:t>
      </w:r>
      <w:r w:rsidR="00A913E7" w:rsidRPr="005662E8">
        <w:rPr>
          <w:rFonts w:ascii="Arial" w:hAnsi="Arial" w:cs="Arial"/>
        </w:rPr>
        <w:t>transparency.</w:t>
      </w:r>
    </w:p>
    <w:p w:rsidR="00094ACC" w:rsidRPr="005C7668" w:rsidRDefault="00094ACC" w:rsidP="00094ACC">
      <w:pPr>
        <w:pStyle w:val="ListParagraph"/>
        <w:numPr>
          <w:ilvl w:val="0"/>
          <w:numId w:val="33"/>
        </w:numPr>
        <w:rPr>
          <w:rFonts w:ascii="Arial" w:hAnsi="Arial" w:cs="Arial"/>
        </w:rPr>
      </w:pPr>
      <w:r w:rsidRPr="005C7668">
        <w:rPr>
          <w:rFonts w:ascii="Arial" w:hAnsi="Arial" w:cs="Arial"/>
          <w:b/>
        </w:rPr>
        <w:t>Implication</w:t>
      </w:r>
    </w:p>
    <w:p w:rsidR="00094ACC" w:rsidRPr="00A913E7" w:rsidRDefault="00094ACC" w:rsidP="00094ACC">
      <w:pPr>
        <w:pStyle w:val="ListParagraph"/>
        <w:numPr>
          <w:ilvl w:val="1"/>
          <w:numId w:val="33"/>
        </w:numPr>
        <w:rPr>
          <w:rFonts w:cs="Arial"/>
        </w:rPr>
      </w:pPr>
      <w:r w:rsidRPr="00A913E7">
        <w:rPr>
          <w:rFonts w:ascii="Arial" w:hAnsi="Arial" w:cs="Arial"/>
        </w:rPr>
        <w:t xml:space="preserve">This principle </w:t>
      </w:r>
      <w:r w:rsidR="005662E8">
        <w:rPr>
          <w:rFonts w:ascii="Arial" w:hAnsi="Arial" w:cs="Arial"/>
        </w:rPr>
        <w:t xml:space="preserve">supports the </w:t>
      </w:r>
      <w:r w:rsidR="00A913E7">
        <w:rPr>
          <w:rFonts w:ascii="Arial" w:hAnsi="Arial" w:cs="Arial"/>
          <w:color w:val="000000"/>
          <w:sz w:val="20"/>
          <w:szCs w:val="20"/>
        </w:rPr>
        <w:t>state in which all relevant information is fully and freely available to the public</w:t>
      </w:r>
    </w:p>
    <w:p w:rsidR="00094ACC" w:rsidRPr="00781B9A" w:rsidRDefault="007E777C" w:rsidP="00094ACC">
      <w:pPr>
        <w:pStyle w:val="Heading3"/>
      </w:pPr>
      <w:r>
        <w:t>Reliability</w:t>
      </w:r>
    </w:p>
    <w:p w:rsidR="007E777C" w:rsidRPr="005C7668" w:rsidRDefault="00094ACC" w:rsidP="007E777C">
      <w:pPr>
        <w:pStyle w:val="ListParagraph"/>
        <w:numPr>
          <w:ilvl w:val="0"/>
          <w:numId w:val="33"/>
        </w:numPr>
        <w:rPr>
          <w:rFonts w:ascii="Arial" w:hAnsi="Arial" w:cs="Arial"/>
        </w:rPr>
      </w:pPr>
      <w:r w:rsidRPr="005C7668">
        <w:rPr>
          <w:rFonts w:ascii="Arial" w:hAnsi="Arial" w:cs="Arial"/>
          <w:b/>
        </w:rPr>
        <w:t>Short Description</w:t>
      </w:r>
      <w:r w:rsidRPr="005C7668">
        <w:rPr>
          <w:rFonts w:ascii="Arial" w:hAnsi="Arial" w:cs="Arial"/>
        </w:rPr>
        <w:t>:</w:t>
      </w:r>
      <w:r w:rsidR="007E777C" w:rsidRPr="007E777C">
        <w:rPr>
          <w:rFonts w:ascii="Arial" w:hAnsi="Arial" w:cs="Arial"/>
        </w:rPr>
        <w:t xml:space="preserve"> </w:t>
      </w:r>
      <w:r w:rsidR="007E777C">
        <w:rPr>
          <w:rFonts w:ascii="Arial" w:hAnsi="Arial" w:cs="Arial"/>
        </w:rPr>
        <w:t>Reliable information requires information that is free from material errors and bias and can be depended upon by users to represent faithfully that which it either purports to represent or could reasonably be expected to represent.</w:t>
      </w:r>
    </w:p>
    <w:p w:rsidR="00094ACC" w:rsidRPr="005C7668" w:rsidRDefault="00094ACC" w:rsidP="00094ACC">
      <w:pPr>
        <w:pStyle w:val="ListParagraph"/>
        <w:numPr>
          <w:ilvl w:val="0"/>
          <w:numId w:val="33"/>
        </w:numPr>
        <w:rPr>
          <w:rFonts w:ascii="Arial" w:hAnsi="Arial" w:cs="Arial"/>
        </w:rPr>
      </w:pPr>
      <w:r w:rsidRPr="005C7668">
        <w:rPr>
          <w:rFonts w:ascii="Arial" w:hAnsi="Arial" w:cs="Arial"/>
          <w:b/>
        </w:rPr>
        <w:t xml:space="preserve">Rationale </w:t>
      </w:r>
      <w:r w:rsidRPr="005C7668">
        <w:rPr>
          <w:rFonts w:ascii="Arial" w:hAnsi="Arial" w:cs="Arial"/>
        </w:rPr>
        <w:t xml:space="preserve"> </w:t>
      </w:r>
    </w:p>
    <w:p w:rsidR="00094ACC" w:rsidRPr="005C7668" w:rsidRDefault="007E777C" w:rsidP="00094ACC">
      <w:pPr>
        <w:pStyle w:val="ListParagraph"/>
        <w:numPr>
          <w:ilvl w:val="1"/>
          <w:numId w:val="33"/>
        </w:numPr>
        <w:rPr>
          <w:rFonts w:ascii="Arial" w:hAnsi="Arial" w:cs="Arial"/>
        </w:rPr>
      </w:pPr>
      <w:r>
        <w:rPr>
          <w:rFonts w:ascii="Arial" w:hAnsi="Arial" w:cs="Arial"/>
        </w:rPr>
        <w:t>Reliable information lies at the heart of decision making and risk identification and as such should be presented from reliable sources and in a reliable format.</w:t>
      </w:r>
    </w:p>
    <w:p w:rsidR="00094ACC" w:rsidRPr="005C7668" w:rsidRDefault="00094ACC" w:rsidP="00094ACC">
      <w:pPr>
        <w:pStyle w:val="ListParagraph"/>
        <w:numPr>
          <w:ilvl w:val="0"/>
          <w:numId w:val="33"/>
        </w:numPr>
        <w:rPr>
          <w:rFonts w:ascii="Arial" w:hAnsi="Arial" w:cs="Arial"/>
        </w:rPr>
      </w:pPr>
      <w:r w:rsidRPr="005C7668">
        <w:rPr>
          <w:rFonts w:ascii="Arial" w:hAnsi="Arial" w:cs="Arial"/>
          <w:b/>
        </w:rPr>
        <w:t>Implication</w:t>
      </w:r>
    </w:p>
    <w:p w:rsidR="00094ACC" w:rsidRDefault="00960F37" w:rsidP="00094ACC">
      <w:pPr>
        <w:pStyle w:val="ListParagraph"/>
        <w:numPr>
          <w:ilvl w:val="1"/>
          <w:numId w:val="33"/>
        </w:numPr>
        <w:rPr>
          <w:rFonts w:ascii="Arial" w:hAnsi="Arial" w:cs="Arial"/>
        </w:rPr>
      </w:pPr>
      <w:r>
        <w:rPr>
          <w:rFonts w:ascii="Arial" w:hAnsi="Arial" w:cs="Arial"/>
        </w:rPr>
        <w:t>Reliable</w:t>
      </w:r>
      <w:r w:rsidR="007E777C">
        <w:rPr>
          <w:rFonts w:ascii="Arial" w:hAnsi="Arial" w:cs="Arial"/>
        </w:rPr>
        <w:t xml:space="preserve"> information will be accurate, understandable and comparable and as such supports the strategic and operational decision making process and ensure good accountability.</w:t>
      </w:r>
    </w:p>
    <w:p w:rsidR="00094ACC" w:rsidRPr="00094ACC" w:rsidRDefault="00094ACC" w:rsidP="00094ACC">
      <w:pPr>
        <w:rPr>
          <w:rFonts w:cs="Arial"/>
        </w:rPr>
      </w:pPr>
    </w:p>
    <w:p w:rsidR="007E777C" w:rsidRPr="00781B9A" w:rsidRDefault="007E777C" w:rsidP="007E777C">
      <w:pPr>
        <w:pStyle w:val="Heading3"/>
      </w:pPr>
      <w:r>
        <w:t>Relevance</w:t>
      </w:r>
    </w:p>
    <w:p w:rsidR="005662E8" w:rsidRPr="005662E8" w:rsidRDefault="007E777C" w:rsidP="005662E8">
      <w:pPr>
        <w:shd w:val="clear" w:color="auto" w:fill="FFFFFF"/>
        <w:spacing w:before="150" w:after="150" w:line="300" w:lineRule="atLeast"/>
        <w:rPr>
          <w:rFonts w:cs="Arial"/>
          <w:szCs w:val="22"/>
          <w:lang w:val="en-ZA" w:eastAsia="en-ZA"/>
        </w:rPr>
      </w:pPr>
      <w:r w:rsidRPr="005C7668">
        <w:rPr>
          <w:rFonts w:cs="Arial"/>
          <w:b/>
        </w:rPr>
        <w:t>Short Description</w:t>
      </w:r>
      <w:r w:rsidRPr="005C7668">
        <w:rPr>
          <w:rFonts w:cs="Arial"/>
        </w:rPr>
        <w:t>:</w:t>
      </w:r>
      <w:r w:rsidRPr="007E777C">
        <w:rPr>
          <w:rFonts w:cs="Arial"/>
        </w:rPr>
        <w:t xml:space="preserve"> </w:t>
      </w:r>
      <w:r w:rsidR="005662E8" w:rsidRPr="005662E8">
        <w:rPr>
          <w:rFonts w:cs="Arial"/>
          <w:szCs w:val="22"/>
          <w:lang w:val="en-ZA" w:eastAsia="en-ZA"/>
        </w:rPr>
        <w:t>Relevance requires that the financial accounting information should be such that the users need it and it is expected to affect their decisions.</w:t>
      </w:r>
      <w:r w:rsidR="005662E8">
        <w:rPr>
          <w:rFonts w:cs="Arial"/>
          <w:szCs w:val="22"/>
          <w:lang w:val="en-ZA" w:eastAsia="en-ZA"/>
        </w:rPr>
        <w:t xml:space="preserve"> </w:t>
      </w:r>
      <w:r w:rsidR="005662E8" w:rsidRPr="005662E8">
        <w:rPr>
          <w:rFonts w:cs="Arial"/>
          <w:szCs w:val="22"/>
          <w:lang w:val="en-ZA" w:eastAsia="en-ZA"/>
        </w:rPr>
        <w:t>Reliability requires that the information should be accurate and true and fair.</w:t>
      </w:r>
    </w:p>
    <w:p w:rsidR="007E777C" w:rsidRPr="005C7668" w:rsidRDefault="007E777C" w:rsidP="005662E8">
      <w:pPr>
        <w:pStyle w:val="ListParagraph"/>
        <w:rPr>
          <w:rFonts w:ascii="Arial" w:hAnsi="Arial" w:cs="Arial"/>
        </w:rPr>
      </w:pPr>
    </w:p>
    <w:p w:rsidR="007E777C" w:rsidRPr="005C7668" w:rsidRDefault="007E777C" w:rsidP="007E777C">
      <w:pPr>
        <w:pStyle w:val="ListParagraph"/>
        <w:numPr>
          <w:ilvl w:val="0"/>
          <w:numId w:val="33"/>
        </w:numPr>
        <w:rPr>
          <w:rFonts w:ascii="Arial" w:hAnsi="Arial" w:cs="Arial"/>
        </w:rPr>
      </w:pPr>
      <w:r w:rsidRPr="005C7668">
        <w:rPr>
          <w:rFonts w:ascii="Arial" w:hAnsi="Arial" w:cs="Arial"/>
          <w:b/>
        </w:rPr>
        <w:t xml:space="preserve">Rationale </w:t>
      </w:r>
      <w:r w:rsidRPr="005C7668">
        <w:rPr>
          <w:rFonts w:ascii="Arial" w:hAnsi="Arial" w:cs="Arial"/>
        </w:rPr>
        <w:t xml:space="preserve"> </w:t>
      </w:r>
    </w:p>
    <w:p w:rsidR="005662E8" w:rsidRPr="005662E8" w:rsidRDefault="005662E8" w:rsidP="005662E8">
      <w:pPr>
        <w:pStyle w:val="ListParagraph"/>
        <w:numPr>
          <w:ilvl w:val="1"/>
          <w:numId w:val="33"/>
        </w:numPr>
        <w:rPr>
          <w:rFonts w:ascii="Arial" w:hAnsi="Arial" w:cs="Arial"/>
        </w:rPr>
      </w:pPr>
      <w:r w:rsidRPr="005662E8">
        <w:rPr>
          <w:rFonts w:ascii="Arial" w:hAnsi="Arial" w:cs="Arial"/>
        </w:rPr>
        <w:t>Relevance and reliability are both critical for the quality of the financial information</w:t>
      </w:r>
      <w:r>
        <w:rPr>
          <w:rFonts w:ascii="Arial" w:hAnsi="Arial" w:cs="Arial"/>
        </w:rPr>
        <w:t xml:space="preserve"> that supports decision making.</w:t>
      </w:r>
    </w:p>
    <w:p w:rsidR="007E777C" w:rsidRPr="005C7668" w:rsidRDefault="007E777C" w:rsidP="007E777C">
      <w:pPr>
        <w:pStyle w:val="ListParagraph"/>
        <w:numPr>
          <w:ilvl w:val="0"/>
          <w:numId w:val="33"/>
        </w:numPr>
        <w:rPr>
          <w:rFonts w:ascii="Arial" w:hAnsi="Arial" w:cs="Arial"/>
        </w:rPr>
      </w:pPr>
      <w:r w:rsidRPr="005C7668">
        <w:rPr>
          <w:rFonts w:ascii="Arial" w:hAnsi="Arial" w:cs="Arial"/>
          <w:b/>
        </w:rPr>
        <w:t>Implication</w:t>
      </w:r>
    </w:p>
    <w:p w:rsidR="007E777C" w:rsidRPr="005662E8" w:rsidRDefault="005662E8" w:rsidP="007E777C">
      <w:pPr>
        <w:pStyle w:val="ListParagraph"/>
        <w:numPr>
          <w:ilvl w:val="1"/>
          <w:numId w:val="33"/>
        </w:numPr>
        <w:rPr>
          <w:rFonts w:ascii="Arial" w:hAnsi="Arial" w:cs="Arial"/>
        </w:rPr>
      </w:pPr>
      <w:r w:rsidRPr="005662E8">
        <w:rPr>
          <w:rFonts w:ascii="Arial" w:hAnsi="Arial" w:cs="Arial"/>
        </w:rPr>
        <w:t xml:space="preserve">Accounting information is relevant </w:t>
      </w:r>
      <w:r w:rsidR="00960F37">
        <w:rPr>
          <w:rFonts w:ascii="Arial" w:hAnsi="Arial" w:cs="Arial"/>
        </w:rPr>
        <w:t xml:space="preserve">only </w:t>
      </w:r>
      <w:r w:rsidRPr="005662E8">
        <w:rPr>
          <w:rFonts w:ascii="Arial" w:hAnsi="Arial" w:cs="Arial"/>
        </w:rPr>
        <w:t>when it is provided in time</w:t>
      </w:r>
      <w:r w:rsidR="007E777C" w:rsidRPr="005662E8">
        <w:rPr>
          <w:rFonts w:ascii="Arial" w:hAnsi="Arial" w:cs="Arial"/>
        </w:rPr>
        <w:t>.</w:t>
      </w:r>
    </w:p>
    <w:p w:rsidR="005662E8" w:rsidRDefault="005662E8" w:rsidP="005662E8">
      <w:pPr>
        <w:pStyle w:val="ListParagraph"/>
        <w:rPr>
          <w:rFonts w:ascii="Arial" w:hAnsi="Arial" w:cs="Arial"/>
        </w:rPr>
      </w:pPr>
    </w:p>
    <w:p w:rsidR="005662E8" w:rsidRPr="00781B9A" w:rsidRDefault="005662E8" w:rsidP="005662E8">
      <w:pPr>
        <w:pStyle w:val="Heading3"/>
      </w:pPr>
      <w:proofErr w:type="spellStart"/>
      <w:r>
        <w:lastRenderedPageBreak/>
        <w:t>Understandability</w:t>
      </w:r>
      <w:proofErr w:type="spellEnd"/>
    </w:p>
    <w:p w:rsidR="005662E8" w:rsidRPr="005662E8" w:rsidRDefault="005662E8" w:rsidP="00130480">
      <w:pPr>
        <w:shd w:val="clear" w:color="auto" w:fill="FFFFFF"/>
        <w:spacing w:before="150" w:after="150" w:line="300" w:lineRule="atLeast"/>
        <w:rPr>
          <w:rFonts w:cs="Arial"/>
          <w:szCs w:val="22"/>
          <w:lang w:val="en-ZA" w:eastAsia="en-ZA"/>
        </w:rPr>
      </w:pPr>
      <w:r w:rsidRPr="005662E8">
        <w:rPr>
          <w:rFonts w:cs="Arial"/>
          <w:b/>
        </w:rPr>
        <w:t>Short Description</w:t>
      </w:r>
      <w:r w:rsidRPr="005662E8">
        <w:rPr>
          <w:rFonts w:cs="Arial"/>
        </w:rPr>
        <w:t xml:space="preserve">: </w:t>
      </w:r>
      <w:proofErr w:type="spellStart"/>
      <w:r w:rsidRPr="005662E8">
        <w:rPr>
          <w:rFonts w:cs="Arial"/>
          <w:szCs w:val="22"/>
          <w:lang w:val="en-ZA" w:eastAsia="en-ZA"/>
        </w:rPr>
        <w:t>Understandability</w:t>
      </w:r>
      <w:proofErr w:type="spellEnd"/>
      <w:r w:rsidRPr="005662E8">
        <w:rPr>
          <w:rFonts w:cs="Arial"/>
          <w:szCs w:val="22"/>
          <w:lang w:val="en-ZA" w:eastAsia="en-ZA"/>
        </w:rPr>
        <w:t xml:space="preserve"> refers to the quality of financial information which makes it understandable by people with reasonable background knowledge of business and economic activities.</w:t>
      </w:r>
      <w:r w:rsidR="00130480">
        <w:rPr>
          <w:rFonts w:cs="Arial"/>
          <w:szCs w:val="22"/>
          <w:lang w:val="en-ZA" w:eastAsia="en-ZA"/>
        </w:rPr>
        <w:t xml:space="preserve"> </w:t>
      </w:r>
      <w:proofErr w:type="spellStart"/>
      <w:r w:rsidRPr="005662E8">
        <w:rPr>
          <w:rFonts w:cs="Arial"/>
          <w:szCs w:val="22"/>
          <w:lang w:val="en-ZA" w:eastAsia="en-ZA"/>
        </w:rPr>
        <w:t>Understandability</w:t>
      </w:r>
      <w:proofErr w:type="spellEnd"/>
      <w:r w:rsidRPr="005662E8">
        <w:rPr>
          <w:rFonts w:cs="Arial"/>
          <w:szCs w:val="22"/>
          <w:lang w:val="en-ZA" w:eastAsia="en-ZA"/>
        </w:rPr>
        <w:t xml:space="preserve"> requires the information presented in financial reports to be concise, complete and clear in presentation. </w:t>
      </w:r>
    </w:p>
    <w:p w:rsidR="005662E8" w:rsidRPr="005662E8" w:rsidRDefault="005662E8" w:rsidP="005662E8">
      <w:pPr>
        <w:pStyle w:val="ListParagraph"/>
        <w:numPr>
          <w:ilvl w:val="0"/>
          <w:numId w:val="33"/>
        </w:numPr>
        <w:rPr>
          <w:rFonts w:ascii="Arial" w:hAnsi="Arial" w:cs="Arial"/>
        </w:rPr>
      </w:pPr>
      <w:r w:rsidRPr="005662E8">
        <w:rPr>
          <w:rFonts w:ascii="Arial" w:hAnsi="Arial" w:cs="Arial"/>
          <w:b/>
        </w:rPr>
        <w:t xml:space="preserve">Rationale </w:t>
      </w:r>
      <w:r w:rsidRPr="005662E8">
        <w:rPr>
          <w:rFonts w:ascii="Arial" w:hAnsi="Arial" w:cs="Arial"/>
        </w:rPr>
        <w:t xml:space="preserve"> </w:t>
      </w:r>
    </w:p>
    <w:p w:rsidR="00130480" w:rsidRPr="00130480" w:rsidRDefault="00130480" w:rsidP="00130480">
      <w:pPr>
        <w:pStyle w:val="ListParagraph"/>
        <w:numPr>
          <w:ilvl w:val="1"/>
          <w:numId w:val="33"/>
        </w:numPr>
        <w:rPr>
          <w:rFonts w:ascii="Arial" w:hAnsi="Arial" w:cs="Arial"/>
        </w:rPr>
      </w:pPr>
      <w:r w:rsidRPr="00130480">
        <w:rPr>
          <w:rFonts w:ascii="Arial" w:hAnsi="Arial" w:cs="Arial"/>
        </w:rPr>
        <w:t xml:space="preserve">The information should be presented so as to facilitate the user of the information. However, </w:t>
      </w:r>
      <w:proofErr w:type="spellStart"/>
      <w:r w:rsidRPr="00130480">
        <w:rPr>
          <w:rFonts w:ascii="Arial" w:hAnsi="Arial" w:cs="Arial"/>
        </w:rPr>
        <w:t>understandability</w:t>
      </w:r>
      <w:proofErr w:type="spellEnd"/>
      <w:r w:rsidRPr="00130480">
        <w:rPr>
          <w:rFonts w:ascii="Arial" w:hAnsi="Arial" w:cs="Arial"/>
        </w:rPr>
        <w:t xml:space="preserve"> never prescribes any complex information to be omitted altogether due to its underlying difficulty in understanding. It just requires </w:t>
      </w:r>
      <w:r>
        <w:rPr>
          <w:rFonts w:ascii="Arial" w:hAnsi="Arial" w:cs="Arial"/>
        </w:rPr>
        <w:t xml:space="preserve">that </w:t>
      </w:r>
      <w:r w:rsidRPr="00130480">
        <w:rPr>
          <w:rFonts w:ascii="Arial" w:hAnsi="Arial" w:cs="Arial"/>
        </w:rPr>
        <w:t>the information</w:t>
      </w:r>
      <w:r>
        <w:rPr>
          <w:rFonts w:ascii="Arial" w:hAnsi="Arial" w:cs="Arial"/>
        </w:rPr>
        <w:t xml:space="preserve"> be </w:t>
      </w:r>
      <w:r w:rsidRPr="00130480">
        <w:rPr>
          <w:rFonts w:ascii="Arial" w:hAnsi="Arial" w:cs="Arial"/>
        </w:rPr>
        <w:t>disclose</w:t>
      </w:r>
      <w:r>
        <w:rPr>
          <w:rFonts w:ascii="Arial" w:hAnsi="Arial" w:cs="Arial"/>
        </w:rPr>
        <w:t>d</w:t>
      </w:r>
      <w:r w:rsidRPr="00130480">
        <w:rPr>
          <w:rFonts w:ascii="Arial" w:hAnsi="Arial" w:cs="Arial"/>
        </w:rPr>
        <w:t xml:space="preserve"> systematically instead of presenting it haphazardly.</w:t>
      </w:r>
    </w:p>
    <w:p w:rsidR="005662E8" w:rsidRPr="005C7668" w:rsidRDefault="005662E8" w:rsidP="005662E8">
      <w:pPr>
        <w:pStyle w:val="ListParagraph"/>
        <w:numPr>
          <w:ilvl w:val="0"/>
          <w:numId w:val="33"/>
        </w:numPr>
        <w:rPr>
          <w:rFonts w:ascii="Arial" w:hAnsi="Arial" w:cs="Arial"/>
        </w:rPr>
      </w:pPr>
      <w:r w:rsidRPr="005C7668">
        <w:rPr>
          <w:rFonts w:ascii="Arial" w:hAnsi="Arial" w:cs="Arial"/>
          <w:b/>
        </w:rPr>
        <w:t>Implication</w:t>
      </w:r>
    </w:p>
    <w:p w:rsidR="005662E8" w:rsidRDefault="00130480" w:rsidP="005662E8">
      <w:pPr>
        <w:pStyle w:val="ListParagraph"/>
        <w:numPr>
          <w:ilvl w:val="1"/>
          <w:numId w:val="33"/>
        </w:numPr>
        <w:rPr>
          <w:rFonts w:ascii="Arial" w:hAnsi="Arial" w:cs="Arial"/>
        </w:rPr>
      </w:pPr>
      <w:r>
        <w:rPr>
          <w:rFonts w:ascii="Arial" w:hAnsi="Arial" w:cs="Arial"/>
        </w:rPr>
        <w:t>Understandable information supports informed decision making and risk mitigation.</w:t>
      </w:r>
    </w:p>
    <w:p w:rsidR="005662E8" w:rsidRDefault="005662E8" w:rsidP="005662E8">
      <w:pPr>
        <w:pStyle w:val="ListParagraph"/>
        <w:rPr>
          <w:rFonts w:ascii="Arial" w:hAnsi="Arial" w:cs="Arial"/>
        </w:rPr>
      </w:pPr>
    </w:p>
    <w:p w:rsidR="005662E8" w:rsidRPr="00781B9A" w:rsidRDefault="005662E8" w:rsidP="005662E8">
      <w:pPr>
        <w:pStyle w:val="Heading3"/>
      </w:pPr>
      <w:r>
        <w:t>Comparability</w:t>
      </w:r>
    </w:p>
    <w:p w:rsidR="00130480" w:rsidRPr="00130480" w:rsidRDefault="005662E8" w:rsidP="001A2B49">
      <w:pPr>
        <w:pStyle w:val="ListParagraph"/>
        <w:numPr>
          <w:ilvl w:val="0"/>
          <w:numId w:val="33"/>
        </w:numPr>
        <w:jc w:val="both"/>
        <w:rPr>
          <w:rFonts w:ascii="Arial" w:hAnsi="Arial" w:cs="Arial"/>
        </w:rPr>
      </w:pPr>
      <w:r w:rsidRPr="00130480">
        <w:rPr>
          <w:rFonts w:ascii="Arial" w:hAnsi="Arial" w:cs="Arial"/>
          <w:b/>
        </w:rPr>
        <w:t>Short Description</w:t>
      </w:r>
      <w:r w:rsidRPr="00130480">
        <w:rPr>
          <w:rFonts w:ascii="Arial" w:hAnsi="Arial" w:cs="Arial"/>
        </w:rPr>
        <w:t xml:space="preserve">: </w:t>
      </w:r>
      <w:r w:rsidR="00130480" w:rsidRPr="001A2B49">
        <w:rPr>
          <w:rFonts w:ascii="Arial" w:hAnsi="Arial" w:cs="Arial"/>
        </w:rPr>
        <w:t xml:space="preserve">Comparability is one of the key qualities which accounting information must possess. Accounting information is comparable when accounting standards and policies are applied consistently from one period to another and from one region to another </w:t>
      </w:r>
    </w:p>
    <w:p w:rsidR="00130480" w:rsidRPr="00130480" w:rsidRDefault="00130480" w:rsidP="00130480">
      <w:pPr>
        <w:pStyle w:val="ListParagraph"/>
        <w:rPr>
          <w:rFonts w:ascii="Arial" w:hAnsi="Arial" w:cs="Arial"/>
        </w:rPr>
      </w:pPr>
    </w:p>
    <w:p w:rsidR="005662E8" w:rsidRPr="00130480" w:rsidRDefault="005662E8" w:rsidP="005662E8">
      <w:pPr>
        <w:pStyle w:val="ListParagraph"/>
        <w:numPr>
          <w:ilvl w:val="0"/>
          <w:numId w:val="33"/>
        </w:numPr>
        <w:rPr>
          <w:rFonts w:ascii="Arial" w:hAnsi="Arial" w:cs="Arial"/>
        </w:rPr>
      </w:pPr>
      <w:r w:rsidRPr="00130480">
        <w:rPr>
          <w:rFonts w:ascii="Arial" w:hAnsi="Arial" w:cs="Arial"/>
          <w:b/>
        </w:rPr>
        <w:t xml:space="preserve">Rationale </w:t>
      </w:r>
      <w:r w:rsidRPr="00130480">
        <w:rPr>
          <w:rFonts w:ascii="Arial" w:hAnsi="Arial" w:cs="Arial"/>
        </w:rPr>
        <w:t xml:space="preserve"> </w:t>
      </w:r>
    </w:p>
    <w:p w:rsidR="005662E8" w:rsidRPr="005C7668" w:rsidRDefault="001A2B49" w:rsidP="005662E8">
      <w:pPr>
        <w:pStyle w:val="ListParagraph"/>
        <w:numPr>
          <w:ilvl w:val="1"/>
          <w:numId w:val="33"/>
        </w:numPr>
        <w:rPr>
          <w:rFonts w:ascii="Arial" w:hAnsi="Arial" w:cs="Arial"/>
        </w:rPr>
      </w:pPr>
      <w:r w:rsidRPr="001A2B49">
        <w:rPr>
          <w:rFonts w:ascii="Arial" w:hAnsi="Arial" w:cs="Arial"/>
        </w:rPr>
        <w:t xml:space="preserve">The characteristic of comparability of </w:t>
      </w:r>
      <w:hyperlink r:id="rId13" w:history="1">
        <w:r w:rsidRPr="001A2B49">
          <w:rPr>
            <w:rFonts w:ascii="Arial" w:hAnsi="Arial" w:cs="Arial"/>
          </w:rPr>
          <w:t>financial statements</w:t>
        </w:r>
      </w:hyperlink>
      <w:r w:rsidRPr="001A2B49">
        <w:rPr>
          <w:rFonts w:ascii="Arial" w:hAnsi="Arial" w:cs="Arial"/>
        </w:rPr>
        <w:t xml:space="preserve"> is important because it allows </w:t>
      </w:r>
      <w:r w:rsidR="00B76168">
        <w:rPr>
          <w:rFonts w:ascii="Arial" w:hAnsi="Arial" w:cs="Arial"/>
        </w:rPr>
        <w:t>users of financial data</w:t>
      </w:r>
      <w:r w:rsidRPr="001A2B49">
        <w:rPr>
          <w:rFonts w:ascii="Arial" w:hAnsi="Arial" w:cs="Arial"/>
        </w:rPr>
        <w:t xml:space="preserve"> to compare a set of financial statements </w:t>
      </w:r>
      <w:r w:rsidR="00B76168">
        <w:rPr>
          <w:rFonts w:ascii="Arial" w:hAnsi="Arial" w:cs="Arial"/>
        </w:rPr>
        <w:t xml:space="preserve">or related information </w:t>
      </w:r>
      <w:r w:rsidRPr="001A2B49">
        <w:rPr>
          <w:rFonts w:ascii="Arial" w:hAnsi="Arial" w:cs="Arial"/>
        </w:rPr>
        <w:t xml:space="preserve">with those of prior periods and those of other </w:t>
      </w:r>
      <w:r w:rsidR="00B76168">
        <w:rPr>
          <w:rFonts w:ascii="Arial" w:hAnsi="Arial" w:cs="Arial"/>
        </w:rPr>
        <w:t>departments / companies</w:t>
      </w:r>
      <w:r w:rsidR="005662E8">
        <w:rPr>
          <w:rFonts w:ascii="Arial" w:hAnsi="Arial" w:cs="Arial"/>
        </w:rPr>
        <w:t>.</w:t>
      </w:r>
    </w:p>
    <w:p w:rsidR="005662E8" w:rsidRPr="005C7668" w:rsidRDefault="005662E8" w:rsidP="005662E8">
      <w:pPr>
        <w:pStyle w:val="ListParagraph"/>
        <w:numPr>
          <w:ilvl w:val="0"/>
          <w:numId w:val="33"/>
        </w:numPr>
        <w:rPr>
          <w:rFonts w:ascii="Arial" w:hAnsi="Arial" w:cs="Arial"/>
        </w:rPr>
      </w:pPr>
      <w:r w:rsidRPr="005C7668">
        <w:rPr>
          <w:rFonts w:ascii="Arial" w:hAnsi="Arial" w:cs="Arial"/>
          <w:b/>
        </w:rPr>
        <w:t>Implication</w:t>
      </w:r>
    </w:p>
    <w:p w:rsidR="005662E8" w:rsidRPr="00B76168" w:rsidRDefault="00B76168" w:rsidP="005662E8">
      <w:pPr>
        <w:pStyle w:val="ListParagraph"/>
        <w:numPr>
          <w:ilvl w:val="1"/>
          <w:numId w:val="33"/>
        </w:numPr>
        <w:rPr>
          <w:rFonts w:ascii="Arial" w:hAnsi="Arial" w:cs="Arial"/>
        </w:rPr>
      </w:pPr>
      <w:r w:rsidRPr="00B76168">
        <w:rPr>
          <w:rFonts w:ascii="Arial" w:hAnsi="Arial" w:cs="Arial"/>
        </w:rPr>
        <w:t>Information for the NDPG can be compared with other grants and across departments as well as with international players.</w:t>
      </w:r>
    </w:p>
    <w:p w:rsidR="00531AE5" w:rsidRDefault="00790E06" w:rsidP="00531AE5">
      <w:pPr>
        <w:pStyle w:val="Heading2"/>
      </w:pPr>
      <w:bookmarkStart w:id="13" w:name="_Toc358247981"/>
      <w:r>
        <w:t>Policy</w:t>
      </w:r>
      <w:r w:rsidR="00531AE5">
        <w:t xml:space="preserve"> Scope</w:t>
      </w:r>
      <w:bookmarkEnd w:id="13"/>
    </w:p>
    <w:p w:rsidR="00557845" w:rsidRDefault="00557845" w:rsidP="00557845">
      <w:pPr>
        <w:pStyle w:val="BodyText"/>
        <w:ind w:left="0"/>
        <w:rPr>
          <w:lang w:val="en-ZA"/>
        </w:rPr>
      </w:pPr>
      <w:r>
        <w:rPr>
          <w:lang w:val="en-ZA"/>
        </w:rPr>
        <w:t xml:space="preserve">The scope of this </w:t>
      </w:r>
      <w:r w:rsidR="00790E06">
        <w:rPr>
          <w:lang w:val="en-ZA"/>
        </w:rPr>
        <w:t>Policy</w:t>
      </w:r>
      <w:r>
        <w:rPr>
          <w:lang w:val="en-ZA"/>
        </w:rPr>
        <w:t xml:space="preserve"> is </w:t>
      </w:r>
      <w:r w:rsidR="000733BF">
        <w:rPr>
          <w:lang w:val="en-ZA"/>
        </w:rPr>
        <w:t xml:space="preserve">equal to the scope of the </w:t>
      </w:r>
      <w:r w:rsidR="00AB263E">
        <w:rPr>
          <w:rFonts w:cs="Arial"/>
        </w:rPr>
        <w:t xml:space="preserve">Grant Financial Management </w:t>
      </w:r>
      <w:r w:rsidR="009020CA">
        <w:rPr>
          <w:rFonts w:cs="Arial"/>
        </w:rPr>
        <w:t>process</w:t>
      </w:r>
      <w:r w:rsidR="009020CA">
        <w:rPr>
          <w:lang w:val="en-ZA"/>
        </w:rPr>
        <w:t xml:space="preserve"> </w:t>
      </w:r>
      <w:r w:rsidR="000733BF">
        <w:rPr>
          <w:lang w:val="en-ZA"/>
        </w:rPr>
        <w:t xml:space="preserve">as </w:t>
      </w:r>
      <w:r>
        <w:rPr>
          <w:lang w:val="en-ZA"/>
        </w:rPr>
        <w:t>illustrated in the following figure:</w:t>
      </w:r>
    </w:p>
    <w:p w:rsidR="008E0CC7" w:rsidRDefault="00AB263E" w:rsidP="008E0CC7">
      <w:pPr>
        <w:pStyle w:val="BodyText"/>
        <w:keepNext/>
        <w:ind w:left="0"/>
        <w:jc w:val="center"/>
      </w:pPr>
      <w:r>
        <w:rPr>
          <w:noProof/>
          <w:lang w:val="en-ZA" w:eastAsia="en-ZA"/>
        </w:rPr>
        <w:lastRenderedPageBreak/>
        <w:drawing>
          <wp:inline distT="0" distB="0" distL="0" distR="0" wp14:anchorId="6EAF48B5" wp14:editId="55854CAD">
            <wp:extent cx="4483100" cy="3828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3100" cy="3828415"/>
                    </a:xfrm>
                    <a:prstGeom prst="rect">
                      <a:avLst/>
                    </a:prstGeom>
                    <a:noFill/>
                    <a:ln>
                      <a:noFill/>
                    </a:ln>
                  </pic:spPr>
                </pic:pic>
              </a:graphicData>
            </a:graphic>
          </wp:inline>
        </w:drawing>
      </w:r>
      <w:r w:rsidR="00E14A4D" w:rsidRPr="00E14A4D">
        <w:rPr>
          <w:noProof/>
          <w:lang w:val="en-ZA" w:eastAsia="en-ZA"/>
        </w:rPr>
        <w:t xml:space="preserve"> </w:t>
      </w:r>
    </w:p>
    <w:p w:rsidR="00557845" w:rsidRDefault="008E0CC7" w:rsidP="008E0CC7">
      <w:pPr>
        <w:pStyle w:val="Caption"/>
        <w:rPr>
          <w:lang w:val="en-ZA"/>
        </w:rPr>
      </w:pPr>
      <w:bookmarkStart w:id="14" w:name="_Toc355263379"/>
      <w:r>
        <w:t xml:space="preserve">Figure </w:t>
      </w:r>
      <w:r w:rsidR="00374A3E">
        <w:fldChar w:fldCharType="begin"/>
      </w:r>
      <w:r w:rsidR="00374A3E">
        <w:instrText xml:space="preserve"> SEQ Figure \* ARABIC </w:instrText>
      </w:r>
      <w:r w:rsidR="00374A3E">
        <w:fldChar w:fldCharType="separate"/>
      </w:r>
      <w:r w:rsidR="00AA6DB9">
        <w:rPr>
          <w:noProof/>
        </w:rPr>
        <w:t>2</w:t>
      </w:r>
      <w:r w:rsidR="00374A3E">
        <w:rPr>
          <w:noProof/>
        </w:rPr>
        <w:fldChar w:fldCharType="end"/>
      </w:r>
      <w:r>
        <w:rPr>
          <w:lang w:val="en-ZA"/>
        </w:rPr>
        <w:t xml:space="preserve">: </w:t>
      </w:r>
      <w:r w:rsidR="00AA6B41" w:rsidRPr="00AA6B41">
        <w:rPr>
          <w:lang w:val="en-ZA"/>
        </w:rPr>
        <w:t>Grant Financial Management</w:t>
      </w:r>
      <w:r w:rsidR="00AA6B41">
        <w:rPr>
          <w:lang w:val="en-ZA"/>
        </w:rPr>
        <w:t xml:space="preserve"> Scope &amp; Context</w:t>
      </w:r>
      <w:bookmarkEnd w:id="14"/>
    </w:p>
    <w:p w:rsidR="00EB080A" w:rsidRDefault="002A43F1" w:rsidP="00BE387B">
      <w:pPr>
        <w:rPr>
          <w:lang w:val="en-ZA"/>
        </w:rPr>
      </w:pPr>
      <w:r>
        <w:rPr>
          <w:lang w:val="en-ZA"/>
        </w:rPr>
        <w:t xml:space="preserve">The large rectangle in the </w:t>
      </w:r>
      <w:r w:rsidR="00DC39C9">
        <w:rPr>
          <w:lang w:val="en-ZA"/>
        </w:rPr>
        <w:t>middle</w:t>
      </w:r>
      <w:r>
        <w:rPr>
          <w:lang w:val="en-ZA"/>
        </w:rPr>
        <w:t xml:space="preserve"> represents the highest level </w:t>
      </w:r>
      <w:r w:rsidR="00AB263E">
        <w:rPr>
          <w:rFonts w:cs="Arial"/>
        </w:rPr>
        <w:t>Grant Financial Management</w:t>
      </w:r>
      <w:r w:rsidR="008E4EA9">
        <w:rPr>
          <w:rFonts w:cs="Arial"/>
        </w:rPr>
        <w:t xml:space="preserve"> process</w:t>
      </w:r>
      <w:r>
        <w:rPr>
          <w:lang w:val="en-ZA"/>
        </w:rPr>
        <w:t xml:space="preserve">. The arrows entering the process from the top represent controls </w:t>
      </w:r>
      <w:r w:rsidR="00DC39C9">
        <w:rPr>
          <w:lang w:val="en-ZA"/>
        </w:rPr>
        <w:t xml:space="preserve">which governs the </w:t>
      </w:r>
      <w:r w:rsidR="00AB263E">
        <w:rPr>
          <w:rFonts w:cs="Arial"/>
        </w:rPr>
        <w:t>Grant Financial Management</w:t>
      </w:r>
      <w:r w:rsidR="008E4EA9">
        <w:rPr>
          <w:rFonts w:cs="Arial"/>
        </w:rPr>
        <w:t xml:space="preserve"> process</w:t>
      </w:r>
      <w:r w:rsidR="00DC39C9">
        <w:rPr>
          <w:lang w:val="en-ZA"/>
        </w:rPr>
        <w:t xml:space="preserve">. The arrows exiting the business process on the right represent outputs delivered and arrows on the left entering the process represent inputs required in the transformation to output.  </w:t>
      </w:r>
      <w:r>
        <w:rPr>
          <w:lang w:val="en-ZA"/>
        </w:rPr>
        <w:t xml:space="preserve"> </w:t>
      </w:r>
      <w:r w:rsidR="00DC39C9">
        <w:rPr>
          <w:lang w:val="en-ZA"/>
        </w:rPr>
        <w:t xml:space="preserve">The arrows entering the bottom of the process represent </w:t>
      </w:r>
      <w:r w:rsidR="00EB080A">
        <w:rPr>
          <w:lang w:val="en-ZA"/>
        </w:rPr>
        <w:t xml:space="preserve">mechanisms </w:t>
      </w:r>
      <w:r w:rsidR="0035250F">
        <w:rPr>
          <w:lang w:val="en-ZA"/>
        </w:rPr>
        <w:t xml:space="preserve">and personnel </w:t>
      </w:r>
      <w:r w:rsidR="00EB080A">
        <w:rPr>
          <w:lang w:val="en-ZA"/>
        </w:rPr>
        <w:t>required to support the business process.</w:t>
      </w:r>
    </w:p>
    <w:p w:rsidR="00960F37" w:rsidRDefault="00EB080A" w:rsidP="00BE387B">
      <w:pPr>
        <w:rPr>
          <w:lang w:val="en-ZA"/>
        </w:rPr>
      </w:pPr>
      <w:r>
        <w:rPr>
          <w:lang w:val="en-ZA"/>
        </w:rPr>
        <w:t xml:space="preserve">The business process </w:t>
      </w:r>
      <w:r w:rsidR="00960F37">
        <w:rPr>
          <w:lang w:val="en-ZA"/>
        </w:rPr>
        <w:t>model is best described as follows:</w:t>
      </w:r>
    </w:p>
    <w:p w:rsidR="00960F37" w:rsidRDefault="00960F37" w:rsidP="00960F37">
      <w:pPr>
        <w:pStyle w:val="ListParagraph"/>
        <w:numPr>
          <w:ilvl w:val="0"/>
          <w:numId w:val="33"/>
        </w:numPr>
        <w:rPr>
          <w:rFonts w:ascii="Arial" w:hAnsi="Arial" w:cs="Arial"/>
        </w:rPr>
      </w:pPr>
      <w:r>
        <w:rPr>
          <w:rFonts w:ascii="Arial" w:hAnsi="Arial" w:cs="Arial"/>
        </w:rPr>
        <w:t xml:space="preserve">The process is </w:t>
      </w:r>
      <w:r w:rsidR="00EB080A" w:rsidRPr="00960F37">
        <w:rPr>
          <w:rFonts w:ascii="Arial" w:hAnsi="Arial" w:cs="Arial"/>
        </w:rPr>
        <w:t>performed by</w:t>
      </w:r>
      <w:r>
        <w:rPr>
          <w:rFonts w:ascii="Arial" w:hAnsi="Arial" w:cs="Arial"/>
        </w:rPr>
        <w:t xml:space="preserve"> staff</w:t>
      </w:r>
      <w:r w:rsidR="00EB080A" w:rsidRPr="00960F37">
        <w:rPr>
          <w:rFonts w:ascii="Arial" w:hAnsi="Arial" w:cs="Arial"/>
        </w:rPr>
        <w:t xml:space="preserve">, </w:t>
      </w:r>
    </w:p>
    <w:p w:rsidR="00960F37" w:rsidRDefault="00EB080A" w:rsidP="00960F37">
      <w:pPr>
        <w:pStyle w:val="ListParagraph"/>
        <w:numPr>
          <w:ilvl w:val="0"/>
          <w:numId w:val="33"/>
        </w:numPr>
        <w:rPr>
          <w:rFonts w:ascii="Arial" w:hAnsi="Arial" w:cs="Arial"/>
        </w:rPr>
      </w:pPr>
      <w:r w:rsidRPr="00960F37">
        <w:rPr>
          <w:rFonts w:ascii="Arial" w:hAnsi="Arial" w:cs="Arial"/>
        </w:rPr>
        <w:t xml:space="preserve">each of the inputs / controls and mechanisms are provided to </w:t>
      </w:r>
      <w:r w:rsidR="00960F37">
        <w:rPr>
          <w:rFonts w:ascii="Arial" w:hAnsi="Arial" w:cs="Arial"/>
        </w:rPr>
        <w:t xml:space="preserve">stakeholders </w:t>
      </w:r>
    </w:p>
    <w:p w:rsidR="00960F37" w:rsidRDefault="00EB080A" w:rsidP="00960F37">
      <w:pPr>
        <w:pStyle w:val="ListParagraph"/>
        <w:numPr>
          <w:ilvl w:val="0"/>
          <w:numId w:val="33"/>
        </w:numPr>
        <w:rPr>
          <w:rFonts w:ascii="Arial" w:hAnsi="Arial" w:cs="Arial"/>
        </w:rPr>
      </w:pPr>
      <w:proofErr w:type="gramStart"/>
      <w:r w:rsidRPr="00960F37">
        <w:rPr>
          <w:rFonts w:ascii="Arial" w:hAnsi="Arial" w:cs="Arial"/>
        </w:rPr>
        <w:t>and</w:t>
      </w:r>
      <w:proofErr w:type="gramEnd"/>
      <w:r w:rsidRPr="00960F37">
        <w:rPr>
          <w:rFonts w:ascii="Arial" w:hAnsi="Arial" w:cs="Arial"/>
        </w:rPr>
        <w:t xml:space="preserve"> outputs </w:t>
      </w:r>
      <w:r w:rsidR="00960F37">
        <w:rPr>
          <w:rFonts w:ascii="Arial" w:hAnsi="Arial" w:cs="Arial"/>
        </w:rPr>
        <w:t xml:space="preserve">are </w:t>
      </w:r>
      <w:r w:rsidRPr="00960F37">
        <w:rPr>
          <w:rFonts w:ascii="Arial" w:hAnsi="Arial" w:cs="Arial"/>
        </w:rPr>
        <w:t xml:space="preserve">received by stakeholders. </w:t>
      </w:r>
    </w:p>
    <w:p w:rsidR="00EB080A" w:rsidRPr="00960F37" w:rsidRDefault="00EB080A" w:rsidP="00960F37">
      <w:pPr>
        <w:rPr>
          <w:rFonts w:cs="Arial"/>
        </w:rPr>
      </w:pPr>
      <w:r w:rsidRPr="00960F37">
        <w:rPr>
          <w:rFonts w:cs="Arial"/>
        </w:rPr>
        <w:t xml:space="preserve">Stakeholders are defined in the next part. The </w:t>
      </w:r>
      <w:r w:rsidR="00AB263E" w:rsidRPr="00960F37">
        <w:rPr>
          <w:rFonts w:cs="Arial"/>
        </w:rPr>
        <w:t>Grant Financial Management</w:t>
      </w:r>
      <w:r w:rsidR="008E4EA9" w:rsidRPr="00960F37">
        <w:rPr>
          <w:rFonts w:cs="Arial"/>
        </w:rPr>
        <w:t xml:space="preserve"> process</w:t>
      </w:r>
      <w:r w:rsidRPr="00960F37">
        <w:rPr>
          <w:rFonts w:cs="Arial"/>
        </w:rPr>
        <w:t xml:space="preserve"> also has a decomposition which will be explained under the heading regulated processes.</w:t>
      </w:r>
    </w:p>
    <w:p w:rsidR="00EB080A" w:rsidRDefault="00EB080A" w:rsidP="00BE387B">
      <w:pPr>
        <w:rPr>
          <w:lang w:val="en-ZA"/>
        </w:rPr>
      </w:pPr>
      <w:r>
        <w:rPr>
          <w:lang w:val="en-ZA"/>
        </w:rPr>
        <w:t xml:space="preserve">This scope and interfacing context (stakeholders) represent the </w:t>
      </w:r>
      <w:r w:rsidR="00E246CD">
        <w:rPr>
          <w:lang w:val="en-ZA"/>
        </w:rPr>
        <w:t>total business system requirement on the highest level.</w:t>
      </w:r>
      <w:r>
        <w:rPr>
          <w:lang w:val="en-ZA"/>
        </w:rPr>
        <w:t xml:space="preserve"> </w:t>
      </w:r>
    </w:p>
    <w:p w:rsidR="00F2322E" w:rsidRPr="00AB263E" w:rsidRDefault="00F2322E" w:rsidP="00F2322E">
      <w:pPr>
        <w:pStyle w:val="Heading2"/>
      </w:pPr>
      <w:bookmarkStart w:id="15" w:name="_Toc358247982"/>
      <w:r w:rsidRPr="00AB263E">
        <w:t>Stakeholders</w:t>
      </w:r>
      <w:bookmarkEnd w:id="15"/>
    </w:p>
    <w:p w:rsidR="00654E4B" w:rsidRDefault="00F2322E" w:rsidP="005230E0">
      <w:pPr>
        <w:rPr>
          <w:lang w:val="en-ZA"/>
        </w:rPr>
      </w:pPr>
      <w:r w:rsidRPr="00360935">
        <w:rPr>
          <w:lang w:val="en-ZA"/>
        </w:rPr>
        <w:t xml:space="preserve">The </w:t>
      </w:r>
      <w:r w:rsidR="00AB263E">
        <w:rPr>
          <w:rFonts w:cs="Arial"/>
        </w:rPr>
        <w:t>Grant Financial Management</w:t>
      </w:r>
      <w:r w:rsidR="00436502">
        <w:rPr>
          <w:rFonts w:cs="Arial"/>
        </w:rPr>
        <w:t xml:space="preserve"> process</w:t>
      </w:r>
      <w:r w:rsidR="00436502" w:rsidRPr="00360935">
        <w:rPr>
          <w:lang w:val="en-ZA"/>
        </w:rPr>
        <w:t xml:space="preserve"> </w:t>
      </w:r>
      <w:r w:rsidRPr="00360935">
        <w:rPr>
          <w:lang w:val="en-ZA"/>
        </w:rPr>
        <w:t xml:space="preserve">interacts </w:t>
      </w:r>
      <w:r w:rsidR="00654E4B">
        <w:rPr>
          <w:lang w:val="en-ZA"/>
        </w:rPr>
        <w:t xml:space="preserve">with </w:t>
      </w:r>
      <w:r>
        <w:rPr>
          <w:lang w:val="en-ZA"/>
        </w:rPr>
        <w:t xml:space="preserve">or is directly supported by </w:t>
      </w:r>
      <w:r w:rsidR="00654E4B">
        <w:rPr>
          <w:lang w:val="en-ZA"/>
        </w:rPr>
        <w:t xml:space="preserve">internal and external stakeholders. </w:t>
      </w:r>
      <w:r w:rsidR="00E90109">
        <w:rPr>
          <w:lang w:val="en-ZA"/>
        </w:rPr>
        <w:t xml:space="preserve">External stakeholders comprise recipients of service and the providers of resources, services and governance. </w:t>
      </w:r>
      <w:r w:rsidR="005230E0">
        <w:rPr>
          <w:lang w:val="en-ZA"/>
        </w:rPr>
        <w:t>Internal stakeholders imply organisations/personnel</w:t>
      </w:r>
      <w:r w:rsidR="00654E4B">
        <w:rPr>
          <w:lang w:val="en-ZA"/>
        </w:rPr>
        <w:t xml:space="preserve"> with a direct </w:t>
      </w:r>
      <w:r w:rsidR="005230E0">
        <w:rPr>
          <w:lang w:val="en-ZA"/>
        </w:rPr>
        <w:t>responsibility</w:t>
      </w:r>
      <w:r w:rsidR="00654E4B">
        <w:rPr>
          <w:lang w:val="en-ZA"/>
        </w:rPr>
        <w:t>/</w:t>
      </w:r>
      <w:r w:rsidR="005230E0">
        <w:rPr>
          <w:lang w:val="en-ZA"/>
        </w:rPr>
        <w:t>accountability</w:t>
      </w:r>
      <w:r w:rsidR="00654E4B">
        <w:rPr>
          <w:lang w:val="en-ZA"/>
        </w:rPr>
        <w:t xml:space="preserve"> to provide </w:t>
      </w:r>
      <w:r w:rsidR="00AB263E">
        <w:rPr>
          <w:rFonts w:cs="Arial"/>
        </w:rPr>
        <w:t>Grant Financial Management</w:t>
      </w:r>
      <w:r w:rsidR="00436502">
        <w:rPr>
          <w:lang w:val="en-ZA"/>
        </w:rPr>
        <w:t xml:space="preserve"> services</w:t>
      </w:r>
      <w:r w:rsidR="00654E4B">
        <w:rPr>
          <w:lang w:val="en-ZA"/>
        </w:rPr>
        <w:t xml:space="preserve"> on </w:t>
      </w:r>
      <w:r w:rsidR="005230E0">
        <w:rPr>
          <w:lang w:val="en-ZA"/>
        </w:rPr>
        <w:t>behalf</w:t>
      </w:r>
      <w:r w:rsidR="00654E4B">
        <w:rPr>
          <w:lang w:val="en-ZA"/>
        </w:rPr>
        <w:t xml:space="preserve"> of the </w:t>
      </w:r>
      <w:r w:rsidR="00AB263E">
        <w:rPr>
          <w:lang w:val="en-ZA"/>
        </w:rPr>
        <w:t>NDP</w:t>
      </w:r>
      <w:r w:rsidR="00654E4B">
        <w:rPr>
          <w:lang w:val="en-ZA"/>
        </w:rPr>
        <w:t xml:space="preserve">. </w:t>
      </w:r>
      <w:r w:rsidR="00E90109">
        <w:rPr>
          <w:lang w:val="en-ZA"/>
        </w:rPr>
        <w:t>The stakeholders are listed and illustrated as follows:</w:t>
      </w:r>
    </w:p>
    <w:p w:rsidR="00287D66" w:rsidRPr="005230E0" w:rsidRDefault="00287D66" w:rsidP="00287D66">
      <w:pPr>
        <w:pStyle w:val="BodyText"/>
        <w:ind w:left="0"/>
        <w:rPr>
          <w:b/>
          <w:i/>
          <w:lang w:val="en-ZA"/>
        </w:rPr>
      </w:pPr>
      <w:r w:rsidRPr="005230E0">
        <w:rPr>
          <w:b/>
          <w:i/>
          <w:lang w:val="en-ZA"/>
        </w:rPr>
        <w:t>Stakeholders</w:t>
      </w:r>
      <w:r>
        <w:rPr>
          <w:b/>
          <w:i/>
          <w:lang w:val="en-ZA"/>
        </w:rPr>
        <w:t xml:space="preserve"> External to </w:t>
      </w:r>
      <w:r w:rsidR="00AB263E" w:rsidRPr="00AB263E">
        <w:rPr>
          <w:b/>
          <w:i/>
          <w:lang w:val="en-ZA"/>
        </w:rPr>
        <w:t>Grant Financial Management</w:t>
      </w:r>
      <w:r>
        <w:rPr>
          <w:b/>
          <w:i/>
          <w:lang w:val="en-ZA"/>
        </w:rPr>
        <w:t xml:space="preserve"> </w:t>
      </w:r>
      <w:r w:rsidR="00AA6DB9">
        <w:rPr>
          <w:b/>
          <w:i/>
          <w:lang w:val="en-ZA"/>
        </w:rPr>
        <w:t>function of the NDP</w:t>
      </w:r>
    </w:p>
    <w:p w:rsidR="008C700E" w:rsidRPr="00384A9D" w:rsidRDefault="00A90D78" w:rsidP="00AB263E">
      <w:pPr>
        <w:pStyle w:val="ListParagraph"/>
        <w:numPr>
          <w:ilvl w:val="0"/>
          <w:numId w:val="22"/>
        </w:numPr>
        <w:rPr>
          <w:rFonts w:ascii="Arial" w:hAnsi="Arial" w:cs="Arial"/>
        </w:rPr>
      </w:pPr>
      <w:r w:rsidRPr="00384A9D">
        <w:rPr>
          <w:rFonts w:ascii="Arial" w:hAnsi="Arial" w:cs="Arial"/>
        </w:rPr>
        <w:t>Municipalities</w:t>
      </w:r>
      <w:r w:rsidR="00384A9D" w:rsidRPr="00384A9D">
        <w:rPr>
          <w:rFonts w:ascii="Arial" w:hAnsi="Arial" w:cs="Arial"/>
        </w:rPr>
        <w:t xml:space="preserve"> (including </w:t>
      </w:r>
      <w:r w:rsidR="00AB263E" w:rsidRPr="00384A9D">
        <w:rPr>
          <w:rFonts w:ascii="Arial" w:hAnsi="Arial" w:cs="Arial"/>
        </w:rPr>
        <w:t>Municipal IQ</w:t>
      </w:r>
      <w:r w:rsidR="00384A9D">
        <w:rPr>
          <w:rFonts w:ascii="Arial" w:hAnsi="Arial" w:cs="Arial"/>
        </w:rPr>
        <w:t>)</w:t>
      </w:r>
    </w:p>
    <w:p w:rsidR="00AB263E" w:rsidRDefault="00AB263E" w:rsidP="00AB263E">
      <w:pPr>
        <w:pStyle w:val="ListParagraph"/>
        <w:numPr>
          <w:ilvl w:val="0"/>
          <w:numId w:val="22"/>
        </w:numPr>
        <w:rPr>
          <w:rFonts w:ascii="Arial" w:hAnsi="Arial" w:cs="Arial"/>
        </w:rPr>
      </w:pPr>
      <w:r w:rsidRPr="00AB263E">
        <w:rPr>
          <w:rFonts w:ascii="Arial" w:hAnsi="Arial" w:cs="Arial"/>
        </w:rPr>
        <w:t>National Planning Commission</w:t>
      </w:r>
    </w:p>
    <w:p w:rsidR="00A90D78" w:rsidRDefault="00A90D78" w:rsidP="00A90D78">
      <w:pPr>
        <w:pStyle w:val="ListParagraph"/>
        <w:numPr>
          <w:ilvl w:val="0"/>
          <w:numId w:val="22"/>
        </w:numPr>
        <w:rPr>
          <w:rFonts w:ascii="Arial" w:hAnsi="Arial" w:cs="Arial"/>
        </w:rPr>
      </w:pPr>
      <w:r w:rsidRPr="00A90D78">
        <w:rPr>
          <w:rFonts w:ascii="Arial" w:hAnsi="Arial" w:cs="Arial"/>
        </w:rPr>
        <w:t>De</w:t>
      </w:r>
      <w:r w:rsidR="00384A9D">
        <w:rPr>
          <w:rFonts w:ascii="Arial" w:hAnsi="Arial" w:cs="Arial"/>
        </w:rPr>
        <w:t>l</w:t>
      </w:r>
      <w:r w:rsidRPr="00A90D78">
        <w:rPr>
          <w:rFonts w:ascii="Arial" w:hAnsi="Arial" w:cs="Arial"/>
        </w:rPr>
        <w:t>oitte (Service provider)</w:t>
      </w:r>
    </w:p>
    <w:p w:rsidR="00F2322E" w:rsidRPr="005230E0" w:rsidRDefault="005230E0" w:rsidP="005230E0">
      <w:pPr>
        <w:pStyle w:val="BodyText"/>
        <w:ind w:left="0"/>
        <w:rPr>
          <w:b/>
          <w:i/>
          <w:lang w:val="en-ZA"/>
        </w:rPr>
      </w:pPr>
      <w:r w:rsidRPr="005230E0">
        <w:rPr>
          <w:b/>
          <w:i/>
          <w:lang w:val="en-ZA"/>
        </w:rPr>
        <w:lastRenderedPageBreak/>
        <w:t>Stakeholders</w:t>
      </w:r>
      <w:r w:rsidR="00F644DC">
        <w:rPr>
          <w:b/>
          <w:i/>
          <w:lang w:val="en-ZA"/>
        </w:rPr>
        <w:t xml:space="preserve"> </w:t>
      </w:r>
      <w:r w:rsidR="00AA7EFB">
        <w:rPr>
          <w:b/>
          <w:i/>
          <w:lang w:val="en-ZA"/>
        </w:rPr>
        <w:t xml:space="preserve">External to the </w:t>
      </w:r>
      <w:r w:rsidR="00AB263E" w:rsidRPr="00AB263E">
        <w:rPr>
          <w:b/>
          <w:i/>
          <w:lang w:val="en-ZA"/>
        </w:rPr>
        <w:t>Grant Financial Management</w:t>
      </w:r>
      <w:r w:rsidR="00AA7EFB">
        <w:rPr>
          <w:b/>
          <w:i/>
          <w:lang w:val="en-ZA"/>
        </w:rPr>
        <w:t xml:space="preserve"> Business System</w:t>
      </w:r>
      <w:r w:rsidR="00287D66">
        <w:rPr>
          <w:b/>
          <w:i/>
          <w:lang w:val="en-ZA"/>
        </w:rPr>
        <w:t xml:space="preserve"> but Internal to NT </w:t>
      </w:r>
    </w:p>
    <w:p w:rsidR="00AB263E" w:rsidRPr="00AB263E" w:rsidRDefault="00AB263E" w:rsidP="00AB263E">
      <w:pPr>
        <w:pStyle w:val="ListParagraph"/>
        <w:numPr>
          <w:ilvl w:val="0"/>
          <w:numId w:val="22"/>
        </w:numPr>
        <w:rPr>
          <w:rFonts w:ascii="Arial" w:hAnsi="Arial" w:cs="Arial"/>
        </w:rPr>
      </w:pPr>
      <w:r w:rsidRPr="00AB263E">
        <w:rPr>
          <w:rFonts w:ascii="Arial" w:hAnsi="Arial" w:cs="Arial"/>
        </w:rPr>
        <w:t>NT Intergovernmental Relations (IGR)</w:t>
      </w:r>
    </w:p>
    <w:p w:rsidR="00AB263E" w:rsidRDefault="00AB263E" w:rsidP="00AB263E">
      <w:pPr>
        <w:pStyle w:val="ListParagraph"/>
        <w:numPr>
          <w:ilvl w:val="0"/>
          <w:numId w:val="22"/>
        </w:numPr>
        <w:rPr>
          <w:rFonts w:ascii="Arial" w:hAnsi="Arial" w:cs="Arial"/>
        </w:rPr>
      </w:pPr>
      <w:r w:rsidRPr="00AB263E">
        <w:rPr>
          <w:rFonts w:ascii="Arial" w:hAnsi="Arial" w:cs="Arial"/>
        </w:rPr>
        <w:t>NT Budget Office</w:t>
      </w:r>
    </w:p>
    <w:p w:rsidR="00A90D78" w:rsidRDefault="00A90D78" w:rsidP="00A90D78">
      <w:pPr>
        <w:pStyle w:val="ListParagraph"/>
        <w:numPr>
          <w:ilvl w:val="0"/>
          <w:numId w:val="22"/>
        </w:numPr>
        <w:rPr>
          <w:rFonts w:ascii="Arial" w:hAnsi="Arial" w:cs="Arial"/>
        </w:rPr>
      </w:pPr>
      <w:r w:rsidRPr="00A90D78">
        <w:rPr>
          <w:rFonts w:ascii="Arial" w:hAnsi="Arial" w:cs="Arial"/>
        </w:rPr>
        <w:t>NT Payments Office</w:t>
      </w:r>
    </w:p>
    <w:p w:rsidR="00AB263E" w:rsidRDefault="00AB263E" w:rsidP="00AB263E">
      <w:pPr>
        <w:pStyle w:val="ListParagraph"/>
        <w:numPr>
          <w:ilvl w:val="0"/>
          <w:numId w:val="22"/>
        </w:numPr>
        <w:rPr>
          <w:rFonts w:ascii="Arial" w:hAnsi="Arial" w:cs="Arial"/>
        </w:rPr>
      </w:pPr>
      <w:r w:rsidRPr="00AB263E">
        <w:rPr>
          <w:rFonts w:ascii="Arial" w:hAnsi="Arial" w:cs="Arial"/>
        </w:rPr>
        <w:t>Public Finance</w:t>
      </w:r>
    </w:p>
    <w:p w:rsidR="00AB263E" w:rsidRDefault="00AB263E" w:rsidP="00AB263E">
      <w:pPr>
        <w:pStyle w:val="ListParagraph"/>
        <w:numPr>
          <w:ilvl w:val="0"/>
          <w:numId w:val="22"/>
        </w:numPr>
        <w:rPr>
          <w:rFonts w:ascii="Arial" w:hAnsi="Arial" w:cs="Arial"/>
        </w:rPr>
      </w:pPr>
      <w:r>
        <w:rPr>
          <w:rFonts w:ascii="Arial" w:hAnsi="Arial" w:cs="Arial"/>
        </w:rPr>
        <w:t>Corporate Services</w:t>
      </w:r>
    </w:p>
    <w:p w:rsidR="00384A9D" w:rsidRDefault="00AB263E" w:rsidP="00A90D78">
      <w:pPr>
        <w:pStyle w:val="ListParagraph"/>
        <w:numPr>
          <w:ilvl w:val="0"/>
          <w:numId w:val="22"/>
        </w:numPr>
        <w:rPr>
          <w:rFonts w:ascii="Arial" w:hAnsi="Arial" w:cs="Arial"/>
        </w:rPr>
      </w:pPr>
      <w:r>
        <w:rPr>
          <w:rFonts w:ascii="Arial" w:hAnsi="Arial" w:cs="Arial"/>
        </w:rPr>
        <w:t>Chief Financial Officer</w:t>
      </w:r>
    </w:p>
    <w:p w:rsidR="0018764B" w:rsidRPr="00A90D78" w:rsidRDefault="00384A9D" w:rsidP="00A90D78">
      <w:pPr>
        <w:pStyle w:val="ListParagraph"/>
        <w:numPr>
          <w:ilvl w:val="0"/>
          <w:numId w:val="22"/>
        </w:numPr>
        <w:rPr>
          <w:rFonts w:ascii="Arial" w:hAnsi="Arial" w:cs="Arial"/>
        </w:rPr>
      </w:pPr>
      <w:r>
        <w:rPr>
          <w:rFonts w:ascii="Arial" w:hAnsi="Arial" w:cs="Arial"/>
        </w:rPr>
        <w:t>GTAC</w:t>
      </w:r>
      <w:r w:rsidR="005D199A" w:rsidRPr="00A90D78">
        <w:rPr>
          <w:rFonts w:ascii="Arial" w:hAnsi="Arial" w:cs="Arial"/>
        </w:rPr>
        <w:tab/>
      </w:r>
      <w:r w:rsidR="005D199A" w:rsidRPr="00A90D78">
        <w:rPr>
          <w:rFonts w:ascii="Arial" w:hAnsi="Arial" w:cs="Arial"/>
        </w:rPr>
        <w:tab/>
      </w:r>
    </w:p>
    <w:p w:rsidR="00F2322E" w:rsidRPr="005230E0" w:rsidRDefault="0061692F" w:rsidP="005230E0">
      <w:pPr>
        <w:pStyle w:val="BodyText"/>
        <w:ind w:left="0"/>
        <w:rPr>
          <w:b/>
          <w:i/>
          <w:lang w:val="en-ZA"/>
        </w:rPr>
      </w:pPr>
      <w:r w:rsidRPr="0061692F">
        <w:rPr>
          <w:b/>
          <w:i/>
          <w:lang w:val="en-ZA"/>
        </w:rPr>
        <w:t>Internally Focus</w:t>
      </w:r>
      <w:r w:rsidR="00FE000C">
        <w:rPr>
          <w:b/>
          <w:i/>
          <w:lang w:val="en-ZA"/>
        </w:rPr>
        <w:t>ed</w:t>
      </w:r>
      <w:r w:rsidRPr="0061692F">
        <w:rPr>
          <w:b/>
          <w:i/>
          <w:lang w:val="en-ZA"/>
        </w:rPr>
        <w:t xml:space="preserve"> </w:t>
      </w:r>
      <w:r w:rsidR="00AA7EFB">
        <w:rPr>
          <w:b/>
          <w:i/>
          <w:lang w:val="en-ZA"/>
        </w:rPr>
        <w:t xml:space="preserve">Stakeholders </w:t>
      </w:r>
      <w:r w:rsidR="00287D66">
        <w:rPr>
          <w:b/>
          <w:i/>
          <w:lang w:val="en-ZA"/>
        </w:rPr>
        <w:t xml:space="preserve">Responsible to </w:t>
      </w:r>
      <w:r w:rsidR="00436502">
        <w:rPr>
          <w:b/>
          <w:i/>
          <w:lang w:val="en-ZA"/>
        </w:rPr>
        <w:t>p</w:t>
      </w:r>
      <w:r w:rsidR="00287D66">
        <w:rPr>
          <w:b/>
          <w:i/>
          <w:lang w:val="en-ZA"/>
        </w:rPr>
        <w:t xml:space="preserve">erform </w:t>
      </w:r>
      <w:r w:rsidR="00AB263E" w:rsidRPr="00AB263E">
        <w:rPr>
          <w:b/>
          <w:i/>
          <w:lang w:val="en-ZA"/>
        </w:rPr>
        <w:t>Grant Financial Management</w:t>
      </w:r>
      <w:r w:rsidR="00287D66">
        <w:rPr>
          <w:b/>
          <w:i/>
          <w:lang w:val="en-ZA"/>
        </w:rPr>
        <w:t xml:space="preserve"> Processes</w:t>
      </w:r>
    </w:p>
    <w:p w:rsidR="0061692F" w:rsidRDefault="00A90D78" w:rsidP="00A90D78">
      <w:pPr>
        <w:pStyle w:val="ListParagraph"/>
        <w:numPr>
          <w:ilvl w:val="0"/>
          <w:numId w:val="22"/>
        </w:numPr>
        <w:rPr>
          <w:rFonts w:ascii="Arial" w:hAnsi="Arial" w:cs="Arial"/>
        </w:rPr>
      </w:pPr>
      <w:bookmarkStart w:id="16" w:name="OLE_LINK1"/>
      <w:r w:rsidRPr="00A90D78">
        <w:rPr>
          <w:rFonts w:ascii="Arial" w:hAnsi="Arial" w:cs="Arial"/>
        </w:rPr>
        <w:t>Project Finance Specialist</w:t>
      </w:r>
    </w:p>
    <w:p w:rsidR="00A90D78" w:rsidRDefault="00A90D78" w:rsidP="00A90D78">
      <w:pPr>
        <w:pStyle w:val="ListParagraph"/>
        <w:numPr>
          <w:ilvl w:val="0"/>
          <w:numId w:val="22"/>
        </w:numPr>
        <w:rPr>
          <w:rFonts w:ascii="Arial" w:hAnsi="Arial" w:cs="Arial"/>
        </w:rPr>
      </w:pPr>
      <w:r w:rsidRPr="00A90D78">
        <w:rPr>
          <w:rFonts w:ascii="Arial" w:hAnsi="Arial" w:cs="Arial"/>
        </w:rPr>
        <w:t>Specialist Finance</w:t>
      </w:r>
    </w:p>
    <w:p w:rsidR="00A90D78" w:rsidRDefault="00A90D78" w:rsidP="00A90D78">
      <w:pPr>
        <w:pStyle w:val="ListParagraph"/>
        <w:numPr>
          <w:ilvl w:val="0"/>
          <w:numId w:val="22"/>
        </w:numPr>
        <w:rPr>
          <w:rFonts w:ascii="Arial" w:hAnsi="Arial" w:cs="Arial"/>
        </w:rPr>
      </w:pPr>
      <w:r w:rsidRPr="00A90D78">
        <w:rPr>
          <w:rFonts w:ascii="Arial" w:hAnsi="Arial" w:cs="Arial"/>
        </w:rPr>
        <w:t>Chief Director</w:t>
      </w:r>
    </w:p>
    <w:p w:rsidR="00A90D78" w:rsidRDefault="00A90D78" w:rsidP="00A90D78">
      <w:pPr>
        <w:pStyle w:val="ListParagraph"/>
        <w:numPr>
          <w:ilvl w:val="0"/>
          <w:numId w:val="22"/>
        </w:numPr>
        <w:rPr>
          <w:rFonts w:ascii="Arial" w:hAnsi="Arial" w:cs="Arial"/>
        </w:rPr>
      </w:pPr>
      <w:r w:rsidRPr="00A90D78">
        <w:rPr>
          <w:rFonts w:ascii="Arial" w:hAnsi="Arial" w:cs="Arial"/>
        </w:rPr>
        <w:t>Project Director</w:t>
      </w:r>
    </w:p>
    <w:p w:rsidR="00A90D78" w:rsidRDefault="00A90D78" w:rsidP="00A90D78">
      <w:pPr>
        <w:pStyle w:val="ListParagraph"/>
        <w:numPr>
          <w:ilvl w:val="0"/>
          <w:numId w:val="22"/>
        </w:numPr>
        <w:rPr>
          <w:rFonts w:ascii="Arial" w:hAnsi="Arial" w:cs="Arial"/>
        </w:rPr>
      </w:pPr>
      <w:r w:rsidRPr="00A90D78">
        <w:rPr>
          <w:rFonts w:ascii="Arial" w:hAnsi="Arial" w:cs="Arial"/>
        </w:rPr>
        <w:t>Project Administrator</w:t>
      </w:r>
    </w:p>
    <w:p w:rsidR="00A90D78" w:rsidRPr="0056378E" w:rsidRDefault="00A90D78" w:rsidP="0056378E">
      <w:pPr>
        <w:pStyle w:val="ListParagraph"/>
        <w:numPr>
          <w:ilvl w:val="0"/>
          <w:numId w:val="22"/>
        </w:numPr>
        <w:rPr>
          <w:rFonts w:ascii="Arial" w:hAnsi="Arial" w:cs="Arial"/>
        </w:rPr>
      </w:pPr>
      <w:r w:rsidRPr="00A90D78">
        <w:rPr>
          <w:rFonts w:ascii="Arial" w:hAnsi="Arial" w:cs="Arial"/>
        </w:rPr>
        <w:t>Business Support Manager</w:t>
      </w:r>
    </w:p>
    <w:p w:rsidR="00780D9B" w:rsidRDefault="00780D9B" w:rsidP="00531AE5">
      <w:pPr>
        <w:pStyle w:val="Heading2"/>
      </w:pPr>
      <w:bookmarkStart w:id="17" w:name="_Toc358247983"/>
      <w:bookmarkEnd w:id="16"/>
      <w:r>
        <w:t>Legislative Mandate</w:t>
      </w:r>
      <w:bookmarkEnd w:id="17"/>
    </w:p>
    <w:p w:rsidR="00295ED5" w:rsidRDefault="00295ED5" w:rsidP="00780D9B">
      <w:pPr>
        <w:rPr>
          <w:rFonts w:cs="Arial"/>
        </w:rPr>
      </w:pPr>
      <w:r>
        <w:rPr>
          <w:rFonts w:cs="Arial"/>
        </w:rPr>
        <w:t xml:space="preserve">This </w:t>
      </w:r>
      <w:r w:rsidR="00790E06">
        <w:rPr>
          <w:rFonts w:cs="Arial"/>
        </w:rPr>
        <w:t>Policy</w:t>
      </w:r>
      <w:r>
        <w:rPr>
          <w:rFonts w:cs="Arial"/>
        </w:rPr>
        <w:t xml:space="preserve"> will be guided by amongst others, the following legislation, government regulations, and industry best practices where practically applicable:</w:t>
      </w:r>
    </w:p>
    <w:p w:rsidR="00780D9B" w:rsidRDefault="00780D9B" w:rsidP="00780D9B">
      <w:pPr>
        <w:rPr>
          <w:rFonts w:cs="Arial"/>
          <w:b/>
          <w:i/>
        </w:rPr>
      </w:pPr>
      <w:r w:rsidRPr="00295ED5">
        <w:rPr>
          <w:rFonts w:cs="Arial"/>
          <w:b/>
          <w:i/>
        </w:rPr>
        <w:t>Legislation</w:t>
      </w:r>
      <w:r w:rsidR="0056378E">
        <w:rPr>
          <w:rFonts w:cs="Arial"/>
          <w:b/>
          <w:i/>
        </w:rPr>
        <w:t xml:space="preserve"> / </w:t>
      </w:r>
      <w:r w:rsidR="009564F0">
        <w:rPr>
          <w:rFonts w:cs="Arial"/>
          <w:b/>
          <w:i/>
        </w:rPr>
        <w:t>Government Regulations</w:t>
      </w:r>
      <w:r w:rsidR="0056378E">
        <w:rPr>
          <w:rFonts w:cs="Arial"/>
          <w:b/>
          <w:i/>
        </w:rPr>
        <w:t xml:space="preserve"> / Best Practices</w:t>
      </w:r>
    </w:p>
    <w:p w:rsidR="0056378E" w:rsidRDefault="0056378E" w:rsidP="0056378E">
      <w:pPr>
        <w:pStyle w:val="ListParagraph"/>
        <w:numPr>
          <w:ilvl w:val="0"/>
          <w:numId w:val="22"/>
        </w:numPr>
        <w:rPr>
          <w:rFonts w:ascii="Arial" w:hAnsi="Arial" w:cs="Arial"/>
        </w:rPr>
      </w:pPr>
      <w:proofErr w:type="spellStart"/>
      <w:r w:rsidRPr="0056378E">
        <w:rPr>
          <w:rFonts w:ascii="Arial" w:hAnsi="Arial" w:cs="Arial"/>
        </w:rPr>
        <w:t>D</w:t>
      </w:r>
      <w:r w:rsidR="00A763F3">
        <w:rPr>
          <w:rFonts w:ascii="Arial" w:hAnsi="Arial" w:cs="Arial"/>
        </w:rPr>
        <w:t>o</w:t>
      </w:r>
      <w:r w:rsidRPr="0056378E">
        <w:rPr>
          <w:rFonts w:ascii="Arial" w:hAnsi="Arial" w:cs="Arial"/>
        </w:rPr>
        <w:t>RA</w:t>
      </w:r>
      <w:proofErr w:type="spellEnd"/>
    </w:p>
    <w:p w:rsidR="0056378E" w:rsidRDefault="0056378E" w:rsidP="0056378E">
      <w:pPr>
        <w:pStyle w:val="ListParagraph"/>
        <w:numPr>
          <w:ilvl w:val="0"/>
          <w:numId w:val="22"/>
        </w:numPr>
        <w:rPr>
          <w:rFonts w:ascii="Arial" w:hAnsi="Arial" w:cs="Arial"/>
        </w:rPr>
      </w:pPr>
      <w:proofErr w:type="spellStart"/>
      <w:r w:rsidRPr="0056378E">
        <w:rPr>
          <w:rFonts w:ascii="Arial" w:hAnsi="Arial" w:cs="Arial"/>
        </w:rPr>
        <w:t>Neigborhood</w:t>
      </w:r>
      <w:proofErr w:type="spellEnd"/>
      <w:r w:rsidRPr="0056378E">
        <w:rPr>
          <w:rFonts w:ascii="Arial" w:hAnsi="Arial" w:cs="Arial"/>
        </w:rPr>
        <w:t xml:space="preserve"> Development Partnership Grant</w:t>
      </w:r>
      <w:r w:rsidR="00A763F3">
        <w:rPr>
          <w:rFonts w:ascii="Arial" w:hAnsi="Arial" w:cs="Arial"/>
        </w:rPr>
        <w:t xml:space="preserve"> Business Plan</w:t>
      </w:r>
    </w:p>
    <w:p w:rsidR="0056378E" w:rsidRDefault="0056378E" w:rsidP="0056378E">
      <w:pPr>
        <w:pStyle w:val="ListParagraph"/>
        <w:numPr>
          <w:ilvl w:val="0"/>
          <w:numId w:val="22"/>
        </w:numPr>
        <w:rPr>
          <w:rFonts w:ascii="Arial" w:hAnsi="Arial" w:cs="Arial"/>
        </w:rPr>
      </w:pPr>
      <w:r w:rsidRPr="0056378E">
        <w:rPr>
          <w:rFonts w:ascii="Arial" w:hAnsi="Arial" w:cs="Arial"/>
        </w:rPr>
        <w:t>NT Policy and Procedures</w:t>
      </w:r>
    </w:p>
    <w:p w:rsidR="0056378E" w:rsidRDefault="0056378E" w:rsidP="0056378E">
      <w:pPr>
        <w:pStyle w:val="ListParagraph"/>
        <w:numPr>
          <w:ilvl w:val="0"/>
          <w:numId w:val="22"/>
        </w:numPr>
        <w:rPr>
          <w:rFonts w:ascii="Arial" w:hAnsi="Arial" w:cs="Arial"/>
        </w:rPr>
      </w:pPr>
      <w:r w:rsidRPr="0056378E">
        <w:rPr>
          <w:rFonts w:ascii="Arial" w:hAnsi="Arial" w:cs="Arial"/>
        </w:rPr>
        <w:t>MTSF / MTBPS</w:t>
      </w:r>
    </w:p>
    <w:p w:rsidR="0056378E" w:rsidRDefault="0056378E" w:rsidP="0056378E">
      <w:pPr>
        <w:pStyle w:val="ListParagraph"/>
        <w:numPr>
          <w:ilvl w:val="0"/>
          <w:numId w:val="22"/>
        </w:numPr>
        <w:rPr>
          <w:rFonts w:ascii="Arial" w:hAnsi="Arial" w:cs="Arial"/>
        </w:rPr>
      </w:pPr>
      <w:r w:rsidRPr="0056378E">
        <w:rPr>
          <w:rFonts w:ascii="Arial" w:hAnsi="Arial" w:cs="Arial"/>
        </w:rPr>
        <w:t>NT Strategic Plan</w:t>
      </w:r>
    </w:p>
    <w:p w:rsidR="0056378E" w:rsidRDefault="0056378E" w:rsidP="0056378E">
      <w:pPr>
        <w:pStyle w:val="ListParagraph"/>
        <w:numPr>
          <w:ilvl w:val="0"/>
          <w:numId w:val="22"/>
        </w:numPr>
        <w:rPr>
          <w:rFonts w:ascii="Arial" w:hAnsi="Arial" w:cs="Arial"/>
        </w:rPr>
      </w:pPr>
      <w:r w:rsidRPr="0056378E">
        <w:rPr>
          <w:rFonts w:ascii="Arial" w:hAnsi="Arial" w:cs="Arial"/>
        </w:rPr>
        <w:t>NDP Signed Funding Agreement</w:t>
      </w:r>
    </w:p>
    <w:p w:rsidR="0056378E" w:rsidRDefault="0056378E" w:rsidP="0056378E">
      <w:pPr>
        <w:pStyle w:val="ListParagraph"/>
        <w:numPr>
          <w:ilvl w:val="0"/>
          <w:numId w:val="22"/>
        </w:numPr>
        <w:rPr>
          <w:rFonts w:ascii="Arial" w:hAnsi="Arial" w:cs="Arial"/>
        </w:rPr>
      </w:pPr>
      <w:r w:rsidRPr="0056378E">
        <w:rPr>
          <w:rFonts w:ascii="Arial" w:hAnsi="Arial" w:cs="Arial"/>
        </w:rPr>
        <w:t>NDP Annual Performance Plan</w:t>
      </w:r>
    </w:p>
    <w:p w:rsidR="0056378E" w:rsidRDefault="0056378E" w:rsidP="0056378E">
      <w:pPr>
        <w:pStyle w:val="ListParagraph"/>
        <w:numPr>
          <w:ilvl w:val="0"/>
          <w:numId w:val="22"/>
        </w:numPr>
        <w:rPr>
          <w:rFonts w:ascii="Arial" w:hAnsi="Arial" w:cs="Arial"/>
        </w:rPr>
      </w:pPr>
      <w:r w:rsidRPr="0056378E">
        <w:rPr>
          <w:rFonts w:ascii="Arial" w:hAnsi="Arial" w:cs="Arial"/>
        </w:rPr>
        <w:t>NDP SOP's</w:t>
      </w:r>
    </w:p>
    <w:p w:rsidR="00A763F3" w:rsidRDefault="00A763F3" w:rsidP="0056378E">
      <w:pPr>
        <w:pStyle w:val="ListParagraph"/>
        <w:numPr>
          <w:ilvl w:val="0"/>
          <w:numId w:val="22"/>
        </w:numPr>
        <w:rPr>
          <w:rFonts w:ascii="Arial" w:hAnsi="Arial" w:cs="Arial"/>
        </w:rPr>
      </w:pPr>
      <w:r>
        <w:rPr>
          <w:rFonts w:ascii="Arial" w:hAnsi="Arial" w:cs="Arial"/>
        </w:rPr>
        <w:t>PFMA</w:t>
      </w:r>
    </w:p>
    <w:p w:rsidR="00A763F3" w:rsidRDefault="00A763F3" w:rsidP="0056378E">
      <w:pPr>
        <w:pStyle w:val="ListParagraph"/>
        <w:numPr>
          <w:ilvl w:val="0"/>
          <w:numId w:val="22"/>
        </w:numPr>
        <w:rPr>
          <w:rFonts w:ascii="Arial" w:hAnsi="Arial" w:cs="Arial"/>
        </w:rPr>
      </w:pPr>
      <w:r>
        <w:rPr>
          <w:rFonts w:ascii="Arial" w:hAnsi="Arial" w:cs="Arial"/>
        </w:rPr>
        <w:t>MFMA</w:t>
      </w:r>
    </w:p>
    <w:p w:rsidR="00A763F3" w:rsidRPr="0056378E" w:rsidRDefault="00A763F3" w:rsidP="0056378E">
      <w:pPr>
        <w:pStyle w:val="ListParagraph"/>
        <w:numPr>
          <w:ilvl w:val="0"/>
          <w:numId w:val="22"/>
        </w:numPr>
        <w:rPr>
          <w:rFonts w:ascii="Arial" w:hAnsi="Arial" w:cs="Arial"/>
        </w:rPr>
      </w:pPr>
      <w:r>
        <w:rPr>
          <w:rFonts w:ascii="Arial" w:hAnsi="Arial" w:cs="Arial"/>
        </w:rPr>
        <w:t>National Treasury Regulations</w:t>
      </w:r>
    </w:p>
    <w:p w:rsidR="00E90109" w:rsidRPr="00E90109" w:rsidRDefault="00E90109" w:rsidP="00E90109">
      <w:pPr>
        <w:rPr>
          <w:rFonts w:cs="Arial"/>
        </w:rPr>
      </w:pPr>
      <w:r>
        <w:rPr>
          <w:rFonts w:cs="Arial"/>
        </w:rPr>
        <w:t>Th</w:t>
      </w:r>
      <w:r w:rsidR="00A763F3">
        <w:rPr>
          <w:rFonts w:cs="Arial"/>
        </w:rPr>
        <w:t>is</w:t>
      </w:r>
      <w:r>
        <w:rPr>
          <w:rFonts w:cs="Arial"/>
        </w:rPr>
        <w:t xml:space="preserve"> legislation, government regulations, and industry best practices are not </w:t>
      </w:r>
      <w:r w:rsidR="0038432F">
        <w:rPr>
          <w:rFonts w:cs="Arial"/>
        </w:rPr>
        <w:t>necessarily</w:t>
      </w:r>
      <w:r>
        <w:rPr>
          <w:rFonts w:cs="Arial"/>
        </w:rPr>
        <w:t xml:space="preserve"> an exhaustive list. </w:t>
      </w:r>
      <w:r w:rsidR="0038432F">
        <w:rPr>
          <w:rFonts w:cs="Arial"/>
        </w:rPr>
        <w:t xml:space="preserve">As more detail is uncovered during the development and review of </w:t>
      </w:r>
      <w:r w:rsidR="00B74199">
        <w:rPr>
          <w:rFonts w:cs="Arial"/>
        </w:rPr>
        <w:t>NDP</w:t>
      </w:r>
      <w:r w:rsidR="0038432F">
        <w:rPr>
          <w:rFonts w:cs="Arial"/>
        </w:rPr>
        <w:t xml:space="preserve"> policies, this list will be updated.</w:t>
      </w:r>
    </w:p>
    <w:p w:rsidR="00531AE5" w:rsidRDefault="00531AE5" w:rsidP="00531AE5">
      <w:pPr>
        <w:pStyle w:val="Heading2"/>
      </w:pPr>
      <w:bookmarkStart w:id="18" w:name="_Toc358247984"/>
      <w:r>
        <w:t>Regulated Processes</w:t>
      </w:r>
      <w:bookmarkEnd w:id="18"/>
    </w:p>
    <w:p w:rsidR="00FB1FC3" w:rsidRDefault="00B45CDF" w:rsidP="00B45CDF">
      <w:pPr>
        <w:pStyle w:val="BodyText"/>
        <w:ind w:left="0"/>
        <w:rPr>
          <w:lang w:val="en-ZA"/>
        </w:rPr>
      </w:pPr>
      <w:r w:rsidRPr="007B7C84">
        <w:rPr>
          <w:lang w:val="en-ZA"/>
        </w:rPr>
        <w:t xml:space="preserve">In order to ensure an </w:t>
      </w:r>
      <w:r w:rsidR="00DA28B3" w:rsidRPr="007B7C84">
        <w:rPr>
          <w:lang w:val="en-ZA"/>
        </w:rPr>
        <w:t>e</w:t>
      </w:r>
      <w:r w:rsidRPr="007B7C84">
        <w:rPr>
          <w:lang w:val="en-ZA"/>
        </w:rPr>
        <w:t xml:space="preserve">ffective transformation of </w:t>
      </w:r>
      <w:r w:rsidR="00DA28B3" w:rsidRPr="007B7C84">
        <w:rPr>
          <w:lang w:val="en-ZA"/>
        </w:rPr>
        <w:t xml:space="preserve">required </w:t>
      </w:r>
      <w:r w:rsidRPr="007B7C84">
        <w:rPr>
          <w:lang w:val="en-ZA"/>
        </w:rPr>
        <w:t xml:space="preserve">input to </w:t>
      </w:r>
      <w:r w:rsidR="00DA28B3" w:rsidRPr="007B7C84">
        <w:rPr>
          <w:lang w:val="en-ZA"/>
        </w:rPr>
        <w:t xml:space="preserve">required </w:t>
      </w:r>
      <w:r w:rsidRPr="007B7C84">
        <w:rPr>
          <w:lang w:val="en-ZA"/>
        </w:rPr>
        <w:t>output</w:t>
      </w:r>
      <w:r w:rsidR="00DA28B3" w:rsidRPr="007B7C84">
        <w:rPr>
          <w:lang w:val="en-ZA"/>
        </w:rPr>
        <w:t>,</w:t>
      </w:r>
      <w:r w:rsidRPr="007B7C84">
        <w:rPr>
          <w:lang w:val="en-ZA"/>
        </w:rPr>
        <w:t xml:space="preserve"> the processes as illustrated in the following figure</w:t>
      </w:r>
      <w:r w:rsidR="00FB1FC3" w:rsidRPr="007B7C84">
        <w:rPr>
          <w:lang w:val="en-ZA"/>
        </w:rPr>
        <w:t xml:space="preserve"> will be executed</w:t>
      </w:r>
      <w:r w:rsidRPr="007B7C84">
        <w:rPr>
          <w:lang w:val="en-ZA"/>
        </w:rPr>
        <w:t>:</w:t>
      </w:r>
    </w:p>
    <w:p w:rsidR="0038432F" w:rsidRPr="007B7C84" w:rsidRDefault="0038432F" w:rsidP="00B45CDF">
      <w:pPr>
        <w:pStyle w:val="BodyText"/>
        <w:ind w:left="0"/>
        <w:rPr>
          <w:lang w:val="en-ZA"/>
        </w:rPr>
      </w:pPr>
    </w:p>
    <w:p w:rsidR="007963F1" w:rsidRPr="007B7C84" w:rsidRDefault="007963F1" w:rsidP="001719BD">
      <w:pPr>
        <w:pStyle w:val="BodyText"/>
        <w:ind w:left="0"/>
        <w:jc w:val="center"/>
        <w:rPr>
          <w:lang w:val="en-ZA"/>
        </w:rPr>
      </w:pPr>
    </w:p>
    <w:p w:rsidR="008E0CC7" w:rsidRPr="007B7C84" w:rsidRDefault="008B4771" w:rsidP="008E0CC7">
      <w:pPr>
        <w:pStyle w:val="BodyText"/>
        <w:keepNext/>
        <w:ind w:left="0"/>
        <w:jc w:val="center"/>
      </w:pPr>
      <w:r>
        <w:rPr>
          <w:noProof/>
          <w:lang w:val="en-ZA" w:eastAsia="en-ZA"/>
        </w:rPr>
        <w:lastRenderedPageBreak/>
        <w:drawing>
          <wp:inline distT="0" distB="0" distL="0" distR="0">
            <wp:extent cx="6120765" cy="17565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1756547"/>
                    </a:xfrm>
                    <a:prstGeom prst="rect">
                      <a:avLst/>
                    </a:prstGeom>
                    <a:noFill/>
                    <a:ln>
                      <a:noFill/>
                    </a:ln>
                  </pic:spPr>
                </pic:pic>
              </a:graphicData>
            </a:graphic>
          </wp:inline>
        </w:drawing>
      </w:r>
    </w:p>
    <w:p w:rsidR="00B45CDF" w:rsidRPr="00436502" w:rsidRDefault="008E0CC7" w:rsidP="008E0CC7">
      <w:pPr>
        <w:pStyle w:val="Caption"/>
        <w:rPr>
          <w:lang w:val="en-US"/>
        </w:rPr>
      </w:pPr>
      <w:bookmarkStart w:id="19" w:name="_Toc355263380"/>
      <w:r w:rsidRPr="00436502">
        <w:rPr>
          <w:lang w:val="en-US"/>
        </w:rPr>
        <w:t xml:space="preserve">Figure </w:t>
      </w:r>
      <w:r w:rsidR="00C66F97" w:rsidRPr="00436502">
        <w:rPr>
          <w:lang w:val="en-US"/>
        </w:rPr>
        <w:fldChar w:fldCharType="begin"/>
      </w:r>
      <w:r w:rsidR="00C66F97" w:rsidRPr="00436502">
        <w:rPr>
          <w:lang w:val="en-US"/>
        </w:rPr>
        <w:instrText xml:space="preserve"> SEQ Figure \* ARABIC </w:instrText>
      </w:r>
      <w:r w:rsidR="00C66F97" w:rsidRPr="00436502">
        <w:rPr>
          <w:lang w:val="en-US"/>
        </w:rPr>
        <w:fldChar w:fldCharType="separate"/>
      </w:r>
      <w:r w:rsidR="00AA6DB9">
        <w:rPr>
          <w:noProof/>
          <w:lang w:val="en-US"/>
        </w:rPr>
        <w:t>3</w:t>
      </w:r>
      <w:r w:rsidR="00C66F97" w:rsidRPr="00436502">
        <w:rPr>
          <w:lang w:val="en-US"/>
        </w:rPr>
        <w:fldChar w:fldCharType="end"/>
      </w:r>
      <w:r w:rsidRPr="00436502">
        <w:rPr>
          <w:lang w:val="en-US"/>
        </w:rPr>
        <w:t xml:space="preserve">: </w:t>
      </w:r>
      <w:r w:rsidR="0056378E" w:rsidRPr="0056378E">
        <w:rPr>
          <w:lang w:val="en-US"/>
        </w:rPr>
        <w:t>Grant Financial Management</w:t>
      </w:r>
      <w:bookmarkEnd w:id="19"/>
    </w:p>
    <w:p w:rsidR="00B74199" w:rsidRDefault="00E246CD" w:rsidP="00BE387B">
      <w:pPr>
        <w:rPr>
          <w:lang w:val="en-ZA"/>
        </w:rPr>
      </w:pPr>
      <w:r w:rsidRPr="007B7C84">
        <w:rPr>
          <w:lang w:val="en-ZA"/>
        </w:rPr>
        <w:t xml:space="preserve">Within this </w:t>
      </w:r>
      <w:r w:rsidR="00CE07FB">
        <w:rPr>
          <w:lang w:val="en-ZA"/>
        </w:rPr>
        <w:t xml:space="preserve">business </w:t>
      </w:r>
      <w:r w:rsidRPr="007B7C84">
        <w:rPr>
          <w:lang w:val="en-ZA"/>
        </w:rPr>
        <w:t>process model the</w:t>
      </w:r>
      <w:r w:rsidR="00724C93">
        <w:rPr>
          <w:lang w:val="en-ZA"/>
        </w:rPr>
        <w:t xml:space="preserve"> high level process motivation</w:t>
      </w:r>
      <w:r w:rsidR="00B74199">
        <w:rPr>
          <w:lang w:val="en-ZA"/>
        </w:rPr>
        <w:t xml:space="preserve"> </w:t>
      </w:r>
      <w:r w:rsidR="00724C93">
        <w:rPr>
          <w:lang w:val="en-ZA"/>
        </w:rPr>
        <w:t>is</w:t>
      </w:r>
      <w:r w:rsidR="00B74199">
        <w:rPr>
          <w:lang w:val="en-ZA"/>
        </w:rPr>
        <w:t xml:space="preserve"> as follows:</w:t>
      </w:r>
    </w:p>
    <w:p w:rsidR="002E0736" w:rsidRPr="002E0736" w:rsidRDefault="002E0736" w:rsidP="002E0736">
      <w:pPr>
        <w:pStyle w:val="ListParagraph"/>
        <w:numPr>
          <w:ilvl w:val="0"/>
          <w:numId w:val="22"/>
        </w:numPr>
        <w:rPr>
          <w:rFonts w:ascii="Arial" w:hAnsi="Arial" w:cs="Arial"/>
        </w:rPr>
      </w:pPr>
      <w:r w:rsidRPr="002E0736">
        <w:rPr>
          <w:rFonts w:ascii="Arial" w:hAnsi="Arial" w:cs="Arial"/>
        </w:rPr>
        <w:t>Prioritise Pipelined Projects</w:t>
      </w:r>
      <w:r>
        <w:rPr>
          <w:rFonts w:ascii="Arial" w:hAnsi="Arial" w:cs="Arial"/>
        </w:rPr>
        <w:t xml:space="preserve"> - T</w:t>
      </w:r>
      <w:r w:rsidRPr="002E0736">
        <w:rPr>
          <w:rFonts w:ascii="Arial" w:hAnsi="Arial" w:cs="Arial"/>
        </w:rPr>
        <w:t>o have an overview of all submitted projects in the NDPG, whether approved or not approved as well as the stage that every project is in. This produces a pipeline (registry) of projects, prioritised according to certain criteria, that is used during different events of the NDP life cycle.</w:t>
      </w:r>
    </w:p>
    <w:p w:rsidR="002E0736" w:rsidRPr="002E0736" w:rsidRDefault="00786B39" w:rsidP="002E0736">
      <w:pPr>
        <w:pStyle w:val="ListParagraph"/>
        <w:numPr>
          <w:ilvl w:val="0"/>
          <w:numId w:val="22"/>
        </w:numPr>
        <w:rPr>
          <w:rFonts w:ascii="Arial" w:hAnsi="Arial" w:cs="Arial"/>
        </w:rPr>
      </w:pPr>
      <w:r>
        <w:rPr>
          <w:rFonts w:ascii="Arial" w:hAnsi="Arial" w:cs="Arial"/>
        </w:rPr>
        <w:t>NDPG</w:t>
      </w:r>
      <w:r w:rsidR="002E0736">
        <w:rPr>
          <w:rFonts w:ascii="Arial" w:hAnsi="Arial" w:cs="Arial"/>
        </w:rPr>
        <w:t xml:space="preserve"> Budget - T</w:t>
      </w:r>
      <w:r w:rsidR="002E0736" w:rsidRPr="002E0736">
        <w:rPr>
          <w:rFonts w:ascii="Arial" w:hAnsi="Arial" w:cs="Arial"/>
        </w:rPr>
        <w:t xml:space="preserve">o have the NDPG’s </w:t>
      </w:r>
      <w:proofErr w:type="gramStart"/>
      <w:r>
        <w:rPr>
          <w:rFonts w:ascii="Arial" w:hAnsi="Arial" w:cs="Arial"/>
        </w:rPr>
        <w:t>In</w:t>
      </w:r>
      <w:proofErr w:type="gramEnd"/>
      <w:r>
        <w:rPr>
          <w:rFonts w:ascii="Arial" w:hAnsi="Arial" w:cs="Arial"/>
        </w:rPr>
        <w:t xml:space="preserve"> year and </w:t>
      </w:r>
      <w:r w:rsidR="002E0736" w:rsidRPr="002E0736">
        <w:rPr>
          <w:rFonts w:ascii="Arial" w:hAnsi="Arial" w:cs="Arial"/>
        </w:rPr>
        <w:t>final 3 year budget figures confirmed with Corporate Services to finalise the municipal in-line allocations that needs to balance to these bottom line figures.</w:t>
      </w:r>
    </w:p>
    <w:p w:rsidR="002E0736" w:rsidRPr="002E0736" w:rsidRDefault="002E0736" w:rsidP="002E0736">
      <w:pPr>
        <w:pStyle w:val="ListParagraph"/>
        <w:numPr>
          <w:ilvl w:val="0"/>
          <w:numId w:val="22"/>
        </w:numPr>
        <w:rPr>
          <w:rFonts w:ascii="Arial" w:hAnsi="Arial" w:cs="Arial"/>
        </w:rPr>
      </w:pPr>
      <w:r w:rsidRPr="002E0736">
        <w:rPr>
          <w:rFonts w:ascii="Arial" w:hAnsi="Arial" w:cs="Arial"/>
        </w:rPr>
        <w:t xml:space="preserve">Compile DORA Payment Schedule </w:t>
      </w:r>
      <w:r>
        <w:rPr>
          <w:rFonts w:ascii="Arial" w:hAnsi="Arial" w:cs="Arial"/>
        </w:rPr>
        <w:t>- T</w:t>
      </w:r>
      <w:r w:rsidRPr="002E0736">
        <w:rPr>
          <w:rFonts w:ascii="Arial" w:hAnsi="Arial" w:cs="Arial"/>
        </w:rPr>
        <w:t>o prepare the information to populate the payment schedule and Schedule 3A for the In Year.</w:t>
      </w:r>
    </w:p>
    <w:p w:rsidR="002E0736" w:rsidRPr="002E0736" w:rsidRDefault="002E0736" w:rsidP="002E0736">
      <w:pPr>
        <w:pStyle w:val="ListParagraph"/>
        <w:numPr>
          <w:ilvl w:val="0"/>
          <w:numId w:val="22"/>
        </w:numPr>
        <w:rPr>
          <w:rFonts w:ascii="Arial" w:hAnsi="Arial" w:cs="Arial"/>
        </w:rPr>
      </w:pPr>
      <w:r w:rsidRPr="002E0736">
        <w:rPr>
          <w:rFonts w:ascii="Arial" w:hAnsi="Arial" w:cs="Arial"/>
        </w:rPr>
        <w:t>TA Invoice Payment</w:t>
      </w:r>
      <w:r>
        <w:rPr>
          <w:rFonts w:ascii="Arial" w:hAnsi="Arial" w:cs="Arial"/>
        </w:rPr>
        <w:t xml:space="preserve"> - </w:t>
      </w:r>
      <w:r w:rsidRPr="002E0736">
        <w:rPr>
          <w:rFonts w:ascii="Arial" w:hAnsi="Arial" w:cs="Arial"/>
        </w:rPr>
        <w:t>To reimburse the service providers on the work done for NDPG for Technical assistance.</w:t>
      </w:r>
    </w:p>
    <w:p w:rsidR="002E0736" w:rsidRPr="002E0736" w:rsidRDefault="002E0736" w:rsidP="002E0736">
      <w:pPr>
        <w:pStyle w:val="ListParagraph"/>
        <w:numPr>
          <w:ilvl w:val="0"/>
          <w:numId w:val="22"/>
        </w:numPr>
        <w:rPr>
          <w:rFonts w:ascii="Arial" w:hAnsi="Arial" w:cs="Arial"/>
        </w:rPr>
      </w:pPr>
      <w:r w:rsidRPr="002E0736">
        <w:rPr>
          <w:rFonts w:ascii="Arial" w:hAnsi="Arial" w:cs="Arial"/>
        </w:rPr>
        <w:t xml:space="preserve">CG </w:t>
      </w:r>
      <w:r w:rsidR="008B4771">
        <w:rPr>
          <w:rFonts w:ascii="Arial" w:hAnsi="Arial" w:cs="Arial"/>
        </w:rPr>
        <w:t>Transfer</w:t>
      </w:r>
      <w:r>
        <w:rPr>
          <w:rFonts w:ascii="Arial" w:hAnsi="Arial" w:cs="Arial"/>
        </w:rPr>
        <w:t xml:space="preserve"> - </w:t>
      </w:r>
      <w:r w:rsidRPr="002E0736">
        <w:rPr>
          <w:rFonts w:ascii="Arial" w:hAnsi="Arial" w:cs="Arial"/>
        </w:rPr>
        <w:t>To report to IGR on the performance of the Grant regarding TA paid and CG transferred and spent by the municipality.</w:t>
      </w:r>
    </w:p>
    <w:p w:rsidR="002E0736" w:rsidRPr="002E0736" w:rsidRDefault="002E0736" w:rsidP="002E0736">
      <w:pPr>
        <w:pStyle w:val="ListParagraph"/>
        <w:numPr>
          <w:ilvl w:val="0"/>
          <w:numId w:val="22"/>
        </w:numPr>
        <w:rPr>
          <w:rFonts w:ascii="Arial" w:hAnsi="Arial" w:cs="Arial"/>
        </w:rPr>
      </w:pPr>
      <w:r w:rsidRPr="002E0736">
        <w:rPr>
          <w:rFonts w:ascii="Arial" w:hAnsi="Arial" w:cs="Arial"/>
        </w:rPr>
        <w:t>Retain Unspent Municipal Funds - To manage the rollover of unspent funds by the municipalities and the retention request that emanates to the IGR and to adjust the project and financial impact accordingly.</w:t>
      </w:r>
    </w:p>
    <w:p w:rsidR="002E0736" w:rsidRPr="002E0736" w:rsidRDefault="002E0736" w:rsidP="002E0736">
      <w:pPr>
        <w:pStyle w:val="ListParagraph"/>
        <w:numPr>
          <w:ilvl w:val="0"/>
          <w:numId w:val="22"/>
        </w:numPr>
        <w:rPr>
          <w:rFonts w:ascii="Arial" w:hAnsi="Arial" w:cs="Arial"/>
        </w:rPr>
      </w:pPr>
      <w:r w:rsidRPr="002E0736">
        <w:rPr>
          <w:rFonts w:ascii="Arial" w:hAnsi="Arial" w:cs="Arial"/>
        </w:rPr>
        <w:t>PDF Year End</w:t>
      </w:r>
      <w:r w:rsidRPr="002E0736">
        <w:rPr>
          <w:rFonts w:ascii="Arial" w:hAnsi="Arial" w:cs="Arial"/>
        </w:rPr>
        <w:tab/>
        <w:t>Process</w:t>
      </w:r>
      <w:r>
        <w:rPr>
          <w:rFonts w:ascii="Arial" w:hAnsi="Arial" w:cs="Arial"/>
        </w:rPr>
        <w:t xml:space="preserve"> </w:t>
      </w:r>
      <w:r w:rsidR="0069463E">
        <w:rPr>
          <w:rFonts w:ascii="Arial" w:hAnsi="Arial" w:cs="Arial"/>
        </w:rPr>
        <w:t>–</w:t>
      </w:r>
      <w:r>
        <w:rPr>
          <w:rFonts w:ascii="Arial" w:hAnsi="Arial" w:cs="Arial"/>
        </w:rPr>
        <w:t xml:space="preserve"> </w:t>
      </w:r>
      <w:r w:rsidR="0069463E">
        <w:rPr>
          <w:rFonts w:ascii="Arial" w:hAnsi="Arial" w:cs="Arial"/>
        </w:rPr>
        <w:t xml:space="preserve">These processes are performed to close off the books of the NDP’s Trading Entity and compile the Annual Financial Statements. </w:t>
      </w:r>
    </w:p>
    <w:p w:rsidR="00610A04" w:rsidRDefault="00790E06" w:rsidP="00610A04">
      <w:pPr>
        <w:pStyle w:val="Heading1"/>
        <w:rPr>
          <w:rFonts w:ascii="Arial" w:hAnsi="Arial"/>
        </w:rPr>
      </w:pPr>
      <w:bookmarkStart w:id="20" w:name="_Toc358247985"/>
      <w:r>
        <w:rPr>
          <w:rFonts w:ascii="Arial" w:hAnsi="Arial"/>
        </w:rPr>
        <w:t>Policy</w:t>
      </w:r>
      <w:r w:rsidR="00610A04" w:rsidRPr="00610A04">
        <w:rPr>
          <w:rFonts w:ascii="Arial" w:hAnsi="Arial"/>
        </w:rPr>
        <w:t xml:space="preserve"> Implementation</w:t>
      </w:r>
      <w:bookmarkEnd w:id="20"/>
    </w:p>
    <w:p w:rsidR="002C17E1" w:rsidRPr="002C17E1" w:rsidRDefault="002C17E1" w:rsidP="002C17E1">
      <w:pPr>
        <w:pStyle w:val="BodyText"/>
        <w:ind w:left="0"/>
      </w:pPr>
      <w:r>
        <w:t xml:space="preserve">The following aspects must be considered during the </w:t>
      </w:r>
      <w:r w:rsidR="00CE07FB">
        <w:t xml:space="preserve">implementation of this </w:t>
      </w:r>
      <w:r w:rsidR="00790E06">
        <w:t>Policy</w:t>
      </w:r>
      <w:r>
        <w:t>:</w:t>
      </w:r>
    </w:p>
    <w:p w:rsidR="002611A5" w:rsidRDefault="002611A5" w:rsidP="00E27211">
      <w:pPr>
        <w:pStyle w:val="BodyText"/>
        <w:numPr>
          <w:ilvl w:val="0"/>
          <w:numId w:val="20"/>
        </w:numPr>
      </w:pPr>
      <w:r w:rsidRPr="00611993">
        <w:t xml:space="preserve">Responsibility and accountability </w:t>
      </w:r>
      <w:r w:rsidR="00277676" w:rsidRPr="00611993">
        <w:t xml:space="preserve">within </w:t>
      </w:r>
      <w:r w:rsidRPr="00611993">
        <w:t xml:space="preserve">the </w:t>
      </w:r>
      <w:r w:rsidR="003F3B26">
        <w:t xml:space="preserve">NDP </w:t>
      </w:r>
      <w:r w:rsidR="00724C93">
        <w:rPr>
          <w:rFonts w:cs="Arial"/>
        </w:rPr>
        <w:t>Grant Financial Management</w:t>
      </w:r>
      <w:r w:rsidRPr="00611993">
        <w:t xml:space="preserve"> </w:t>
      </w:r>
      <w:r w:rsidR="00790E06">
        <w:t>Policy</w:t>
      </w:r>
      <w:r w:rsidRPr="00611993">
        <w:t xml:space="preserve"> </w:t>
      </w:r>
      <w:r w:rsidR="004A242E">
        <w:t xml:space="preserve">is </w:t>
      </w:r>
      <w:r w:rsidRPr="00611993">
        <w:t xml:space="preserve"> formalised as follows:</w:t>
      </w:r>
    </w:p>
    <w:p w:rsidR="004B6F0A" w:rsidRPr="00611993" w:rsidRDefault="004B6F0A" w:rsidP="004B6F0A">
      <w:pPr>
        <w:pStyle w:val="BodyText"/>
      </w:pPr>
    </w:p>
    <w:p w:rsidR="006C47F2" w:rsidRDefault="004A242E" w:rsidP="004B6F0A">
      <w:pPr>
        <w:keepNext/>
        <w:jc w:val="center"/>
        <w:rPr>
          <w:rFonts w:ascii="Times New Roman" w:hAnsi="Times New Roman"/>
          <w:sz w:val="20"/>
          <w:lang w:val="en-ZA" w:eastAsia="en-ZA"/>
        </w:rPr>
      </w:pPr>
      <w:r w:rsidRPr="004A242E">
        <w:lastRenderedPageBreak/>
        <w:drawing>
          <wp:inline distT="0" distB="0" distL="0" distR="0" wp14:anchorId="3CF7C93F" wp14:editId="08F04910">
            <wp:extent cx="6120765" cy="19329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1932974"/>
                    </a:xfrm>
                    <a:prstGeom prst="rect">
                      <a:avLst/>
                    </a:prstGeom>
                    <a:noFill/>
                    <a:ln>
                      <a:noFill/>
                    </a:ln>
                  </pic:spPr>
                </pic:pic>
              </a:graphicData>
            </a:graphic>
          </wp:inline>
        </w:drawing>
      </w:r>
      <w:r w:rsidR="006C47F2">
        <w:fldChar w:fldCharType="begin"/>
      </w:r>
      <w:r w:rsidR="006C47F2">
        <w:instrText xml:space="preserve"> LINK Excel.Sheet.12 "\\\\ptacommon.treasury.gov.za\\Common\\BR_Budget Office\\4.CD_NDPG\\1 NDP Unit\\6.19 Operations\\6.19.3 BPM\\ISO\\GFM RACI.xlsx" "Sheet1!R2C1:R19C8" \a \f 4 \h  \* MERGEFORMAT </w:instrText>
      </w:r>
      <w:r w:rsidR="006C47F2">
        <w:fldChar w:fldCharType="separate"/>
      </w:r>
    </w:p>
    <w:p w:rsidR="004B6F0A" w:rsidRDefault="006C47F2" w:rsidP="004B6F0A">
      <w:pPr>
        <w:keepNext/>
        <w:jc w:val="center"/>
      </w:pPr>
      <w:r>
        <w:fldChar w:fldCharType="end"/>
      </w:r>
    </w:p>
    <w:p w:rsidR="00F2590C" w:rsidRDefault="004B6F0A" w:rsidP="004B6F0A">
      <w:pPr>
        <w:pStyle w:val="Caption"/>
        <w:rPr>
          <w:rFonts w:cs="Arial"/>
        </w:rPr>
      </w:pPr>
      <w:bookmarkStart w:id="21" w:name="_Toc355263381"/>
      <w:r>
        <w:t xml:space="preserve">Table </w:t>
      </w:r>
      <w:r w:rsidR="00374A3E">
        <w:fldChar w:fldCharType="begin"/>
      </w:r>
      <w:r w:rsidR="00374A3E">
        <w:instrText xml:space="preserve"> SEQ Table \* ARABIC </w:instrText>
      </w:r>
      <w:r w:rsidR="00374A3E">
        <w:fldChar w:fldCharType="separate"/>
      </w:r>
      <w:r w:rsidR="00AA6DB9">
        <w:rPr>
          <w:noProof/>
        </w:rPr>
        <w:t>1</w:t>
      </w:r>
      <w:r w:rsidR="00374A3E">
        <w:rPr>
          <w:noProof/>
        </w:rPr>
        <w:fldChar w:fldCharType="end"/>
      </w:r>
      <w:r>
        <w:rPr>
          <w:lang w:val="en-US"/>
        </w:rPr>
        <w:t xml:space="preserve">: </w:t>
      </w:r>
      <w:r w:rsidRPr="005E676C">
        <w:rPr>
          <w:lang w:val="en-US"/>
        </w:rPr>
        <w:t>Stakeholders Responsibilities</w:t>
      </w:r>
      <w:bookmarkEnd w:id="21"/>
    </w:p>
    <w:p w:rsidR="00EF19E6" w:rsidRDefault="00EF19E6" w:rsidP="00EF19E6">
      <w:pPr>
        <w:keepNext/>
      </w:pPr>
    </w:p>
    <w:p w:rsidR="004A242E" w:rsidRPr="004A242E" w:rsidRDefault="004A242E" w:rsidP="004A242E">
      <w:pPr>
        <w:pStyle w:val="ListParagraph"/>
        <w:keepNext/>
        <w:numPr>
          <w:ilvl w:val="0"/>
          <w:numId w:val="20"/>
        </w:numPr>
        <w:rPr>
          <w:rFonts w:ascii="Arial" w:hAnsi="Arial"/>
          <w:szCs w:val="20"/>
          <w:lang w:val="en-GB" w:eastAsia="en-US"/>
        </w:rPr>
      </w:pPr>
      <w:r w:rsidRPr="006F707B">
        <w:rPr>
          <w:rFonts w:ascii="Arial" w:hAnsi="Arial"/>
          <w:szCs w:val="20"/>
          <w:lang w:val="en-GB" w:eastAsia="en-US"/>
        </w:rPr>
        <w:t xml:space="preserve">The NDP Chief Director </w:t>
      </w:r>
      <w:r>
        <w:rPr>
          <w:rFonts w:ascii="Arial" w:hAnsi="Arial"/>
          <w:szCs w:val="20"/>
          <w:lang w:val="en-GB" w:eastAsia="en-US"/>
        </w:rPr>
        <w:t>is</w:t>
      </w:r>
      <w:r w:rsidRPr="006F707B">
        <w:rPr>
          <w:rFonts w:ascii="Arial" w:hAnsi="Arial"/>
          <w:szCs w:val="20"/>
          <w:lang w:val="en-GB" w:eastAsia="en-US"/>
        </w:rPr>
        <w:t xml:space="preserve"> accountable for all NDP processes. The Strategy and Communications Director has the responsibility </w:t>
      </w:r>
      <w:r>
        <w:rPr>
          <w:rFonts w:ascii="Arial" w:hAnsi="Arial"/>
          <w:szCs w:val="20"/>
          <w:lang w:val="en-GB" w:eastAsia="en-US"/>
        </w:rPr>
        <w:t>to ensure the continued q</w:t>
      </w:r>
      <w:r w:rsidRPr="006F707B">
        <w:rPr>
          <w:rFonts w:ascii="Arial" w:hAnsi="Arial"/>
          <w:szCs w:val="20"/>
          <w:lang w:val="en-GB" w:eastAsia="en-US"/>
        </w:rPr>
        <w:t xml:space="preserve">uality </w:t>
      </w:r>
      <w:r>
        <w:rPr>
          <w:rFonts w:ascii="Arial" w:hAnsi="Arial"/>
          <w:szCs w:val="20"/>
          <w:lang w:val="en-GB" w:eastAsia="en-US"/>
        </w:rPr>
        <w:t xml:space="preserve">of all business processes </w:t>
      </w:r>
      <w:r w:rsidRPr="006F707B">
        <w:rPr>
          <w:rFonts w:ascii="Arial" w:hAnsi="Arial"/>
          <w:szCs w:val="20"/>
          <w:lang w:val="en-GB" w:eastAsia="en-US"/>
        </w:rPr>
        <w:t xml:space="preserve">and the </w:t>
      </w:r>
      <w:r>
        <w:rPr>
          <w:rFonts w:ascii="Arial" w:hAnsi="Arial"/>
          <w:szCs w:val="20"/>
          <w:lang w:val="en-GB" w:eastAsia="en-US"/>
        </w:rPr>
        <w:t xml:space="preserve">Corporate Support Director </w:t>
      </w:r>
      <w:r>
        <w:rPr>
          <w:rFonts w:ascii="Arial" w:hAnsi="Arial"/>
          <w:szCs w:val="20"/>
          <w:lang w:val="en-GB" w:eastAsia="en-US"/>
        </w:rPr>
        <w:t xml:space="preserve">as the process owner is responsible for accurate functional content of the </w:t>
      </w:r>
      <w:r>
        <w:rPr>
          <w:rFonts w:ascii="Arial" w:hAnsi="Arial"/>
          <w:szCs w:val="20"/>
          <w:lang w:val="en-GB" w:eastAsia="en-US"/>
        </w:rPr>
        <w:t xml:space="preserve">Grant Financial Management </w:t>
      </w:r>
      <w:r>
        <w:rPr>
          <w:rFonts w:ascii="Arial" w:hAnsi="Arial"/>
          <w:szCs w:val="20"/>
          <w:lang w:val="en-GB" w:eastAsia="en-US"/>
        </w:rPr>
        <w:t>processes.</w:t>
      </w:r>
    </w:p>
    <w:p w:rsidR="0077167F" w:rsidRDefault="00F01449" w:rsidP="00E041F6">
      <w:pPr>
        <w:pStyle w:val="BodyText"/>
        <w:numPr>
          <w:ilvl w:val="0"/>
          <w:numId w:val="20"/>
        </w:numPr>
      </w:pPr>
      <w:r>
        <w:t xml:space="preserve">The implementation of this </w:t>
      </w:r>
      <w:r w:rsidR="00790E06">
        <w:t>Policy</w:t>
      </w:r>
      <w:r w:rsidR="003B15CE">
        <w:t xml:space="preserve"> </w:t>
      </w:r>
      <w:r>
        <w:t xml:space="preserve">requires the development </w:t>
      </w:r>
      <w:r w:rsidR="00756F83">
        <w:t xml:space="preserve">and implementation </w:t>
      </w:r>
      <w:r>
        <w:t xml:space="preserve">of </w:t>
      </w:r>
      <w:r w:rsidR="00CE07FB">
        <w:t xml:space="preserve">the following </w:t>
      </w:r>
      <w:r w:rsidR="00436502">
        <w:t>procedures</w:t>
      </w:r>
      <w:r w:rsidR="00CE07FB">
        <w:t xml:space="preserve"> that </w:t>
      </w:r>
      <w:r w:rsidR="00E57B84">
        <w:t>forms the basis of</w:t>
      </w:r>
      <w:r w:rsidR="00CE07FB">
        <w:t xml:space="preserve"> the </w:t>
      </w:r>
      <w:r w:rsidR="00724C93">
        <w:rPr>
          <w:rFonts w:cs="Arial"/>
        </w:rPr>
        <w:t>Grant Financial Management</w:t>
      </w:r>
      <w:r w:rsidR="00436502">
        <w:t xml:space="preserve"> Policy:</w:t>
      </w:r>
      <w:r w:rsidR="00277676">
        <w:t xml:space="preserve"> </w:t>
      </w:r>
    </w:p>
    <w:p w:rsidR="00724C93" w:rsidRPr="00724C93" w:rsidRDefault="00724C93" w:rsidP="00724C93">
      <w:pPr>
        <w:pStyle w:val="BodyText"/>
        <w:numPr>
          <w:ilvl w:val="1"/>
          <w:numId w:val="20"/>
        </w:numPr>
      </w:pPr>
      <w:bookmarkStart w:id="22" w:name="OLE_LINK2"/>
      <w:r w:rsidRPr="00724C93">
        <w:t>Prioritise Pipelined Projects</w:t>
      </w:r>
    </w:p>
    <w:p w:rsidR="00724C93" w:rsidRPr="00724C93" w:rsidRDefault="009C3F0E" w:rsidP="00724C93">
      <w:pPr>
        <w:pStyle w:val="BodyText"/>
        <w:numPr>
          <w:ilvl w:val="1"/>
          <w:numId w:val="20"/>
        </w:numPr>
      </w:pPr>
      <w:r>
        <w:t>NDPG</w:t>
      </w:r>
      <w:r w:rsidR="00724C93" w:rsidRPr="00724C93">
        <w:t xml:space="preserve"> Budget</w:t>
      </w:r>
      <w:r>
        <w:t>s  (including MTEF and In Year Budgets)</w:t>
      </w:r>
    </w:p>
    <w:p w:rsidR="00724C93" w:rsidRPr="00724C93" w:rsidRDefault="00724C93" w:rsidP="00724C93">
      <w:pPr>
        <w:pStyle w:val="BodyText"/>
        <w:numPr>
          <w:ilvl w:val="1"/>
          <w:numId w:val="20"/>
        </w:numPr>
      </w:pPr>
      <w:r w:rsidRPr="00724C93">
        <w:t xml:space="preserve">Compile DORA Payment Schedule </w:t>
      </w:r>
    </w:p>
    <w:p w:rsidR="00724C93" w:rsidRPr="00724C93" w:rsidRDefault="00724C93" w:rsidP="00724C93">
      <w:pPr>
        <w:pStyle w:val="BodyText"/>
        <w:numPr>
          <w:ilvl w:val="1"/>
          <w:numId w:val="20"/>
        </w:numPr>
      </w:pPr>
      <w:r w:rsidRPr="00724C93">
        <w:t xml:space="preserve">TA Invoice </w:t>
      </w:r>
    </w:p>
    <w:p w:rsidR="00724C93" w:rsidRPr="00724C93" w:rsidRDefault="00724C93" w:rsidP="00724C93">
      <w:pPr>
        <w:pStyle w:val="BodyText"/>
        <w:numPr>
          <w:ilvl w:val="1"/>
          <w:numId w:val="20"/>
        </w:numPr>
      </w:pPr>
      <w:r w:rsidRPr="00724C93">
        <w:t xml:space="preserve">CG Draw </w:t>
      </w:r>
    </w:p>
    <w:p w:rsidR="00724C93" w:rsidRPr="00724C93" w:rsidRDefault="00724C93" w:rsidP="00724C93">
      <w:pPr>
        <w:pStyle w:val="BodyText"/>
        <w:numPr>
          <w:ilvl w:val="1"/>
          <w:numId w:val="20"/>
        </w:numPr>
      </w:pPr>
      <w:r w:rsidRPr="00724C93">
        <w:t xml:space="preserve">Retain Unspent Municipal Funds </w:t>
      </w:r>
    </w:p>
    <w:p w:rsidR="00E041F6" w:rsidRDefault="00724C93" w:rsidP="00724C93">
      <w:pPr>
        <w:pStyle w:val="BodyText"/>
        <w:numPr>
          <w:ilvl w:val="1"/>
          <w:numId w:val="20"/>
        </w:numPr>
      </w:pPr>
      <w:r w:rsidRPr="00724C93">
        <w:t>PDF Year End</w:t>
      </w:r>
    </w:p>
    <w:bookmarkEnd w:id="22"/>
    <w:p w:rsidR="00832944" w:rsidRDefault="00832944" w:rsidP="00A77314">
      <w:pPr>
        <w:pStyle w:val="BodyText"/>
        <w:numPr>
          <w:ilvl w:val="0"/>
          <w:numId w:val="20"/>
        </w:numPr>
      </w:pPr>
      <w:r>
        <w:t xml:space="preserve">Managers responsible for the implementation of this </w:t>
      </w:r>
      <w:r w:rsidR="00790E06">
        <w:t>Policy</w:t>
      </w:r>
      <w:r>
        <w:t xml:space="preserve"> need to ensure effective implementation within the different scopes of business.</w:t>
      </w:r>
    </w:p>
    <w:p w:rsidR="00832944" w:rsidRDefault="003B15CE" w:rsidP="00A77314">
      <w:pPr>
        <w:pStyle w:val="BodyText"/>
        <w:numPr>
          <w:ilvl w:val="0"/>
          <w:numId w:val="20"/>
        </w:numPr>
      </w:pPr>
      <w:r>
        <w:t xml:space="preserve">This </w:t>
      </w:r>
      <w:r w:rsidR="00790E06">
        <w:t>Policy</w:t>
      </w:r>
      <w:r>
        <w:t xml:space="preserve"> needs</w:t>
      </w:r>
      <w:r w:rsidR="00756F83">
        <w:t xml:space="preserve"> to be communicated to </w:t>
      </w:r>
      <w:r w:rsidR="003658D9">
        <w:t xml:space="preserve">all </w:t>
      </w:r>
      <w:r w:rsidR="00756F83">
        <w:t>stakeholders.</w:t>
      </w:r>
    </w:p>
    <w:p w:rsidR="00F2322E" w:rsidRDefault="00610A04" w:rsidP="00FA6B95">
      <w:pPr>
        <w:pStyle w:val="Heading1"/>
        <w:rPr>
          <w:rFonts w:ascii="Arial" w:hAnsi="Arial"/>
        </w:rPr>
      </w:pPr>
      <w:bookmarkStart w:id="23" w:name="_Toc358247986"/>
      <w:r w:rsidRPr="00610A04">
        <w:rPr>
          <w:rFonts w:ascii="Arial" w:hAnsi="Arial"/>
        </w:rPr>
        <w:t>Monitoring and Evaluation</w:t>
      </w:r>
      <w:bookmarkEnd w:id="23"/>
    </w:p>
    <w:p w:rsidR="003658D9" w:rsidRDefault="003F3B26" w:rsidP="00756F83">
      <w:pPr>
        <w:pStyle w:val="BodyText"/>
        <w:ind w:left="0"/>
      </w:pPr>
      <w:r>
        <w:t xml:space="preserve">This policy is </w:t>
      </w:r>
      <w:r w:rsidR="0032426B">
        <w:t xml:space="preserve">supported by </w:t>
      </w:r>
      <w:r w:rsidR="003B15CE">
        <w:t xml:space="preserve">detailed </w:t>
      </w:r>
      <w:r w:rsidR="0032426B">
        <w:t>procedures that define</w:t>
      </w:r>
      <w:r w:rsidR="003B15CE">
        <w:t xml:space="preserve"> the </w:t>
      </w:r>
      <w:r w:rsidR="005518AC">
        <w:t xml:space="preserve">compliance </w:t>
      </w:r>
      <w:r w:rsidR="003B15CE">
        <w:t>controls</w:t>
      </w:r>
      <w:r w:rsidR="005518AC">
        <w:t xml:space="preserve">. These procedures must be reviewed at least annually as part of the </w:t>
      </w:r>
      <w:r w:rsidR="0032426B">
        <w:t>governance review programme. Performance and compliance reports must be provided at least on a quarterly basis to the DG, Audit and Risk Committees and must be used to effect improvements.</w:t>
      </w:r>
      <w:r w:rsidR="003B15CE">
        <w:t xml:space="preserve"> </w:t>
      </w:r>
    </w:p>
    <w:p w:rsidR="005F3723" w:rsidRDefault="005F3723" w:rsidP="00610A04">
      <w:pPr>
        <w:pStyle w:val="Heading1"/>
        <w:rPr>
          <w:rFonts w:ascii="Arial" w:hAnsi="Arial"/>
        </w:rPr>
      </w:pPr>
      <w:bookmarkStart w:id="24" w:name="_Toc358247987"/>
      <w:r>
        <w:rPr>
          <w:rFonts w:ascii="Arial" w:hAnsi="Arial"/>
        </w:rPr>
        <w:t>Risk Management</w:t>
      </w:r>
      <w:bookmarkEnd w:id="24"/>
    </w:p>
    <w:p w:rsidR="005F3723" w:rsidRDefault="005F3723" w:rsidP="005F3723">
      <w:r>
        <w:t xml:space="preserve">The NDP has an annual Risk Management Cycle where the unit’s risks are identified, assessed and strategies put in place to mitigate or nullify the risks. The two most common tools being used is the SWOT analysis and the PESTAL identification method.  The NDP has identified risks on 3 levels:  Strategic, Operational and Financial risks. </w:t>
      </w:r>
    </w:p>
    <w:p w:rsidR="005F3723" w:rsidRPr="005919F0" w:rsidRDefault="005F3723" w:rsidP="005F3723">
      <w:pPr>
        <w:pStyle w:val="BodyText"/>
        <w:ind w:left="0"/>
      </w:pPr>
      <w:r>
        <w:lastRenderedPageBreak/>
        <w:t xml:space="preserve">The NDP engages in a risk assessment on an annual basis in conjunction with the National Treasury’s Enterprise Risk and Security Management unit as well as inputs from the financial service provider, Deloitte. The most recent Risk Assessment report was done in March 2012. Processes and systems have been put in place to address these risks.  </w:t>
      </w:r>
    </w:p>
    <w:p w:rsidR="00610A04" w:rsidRDefault="00610A04" w:rsidP="00610A04">
      <w:pPr>
        <w:pStyle w:val="Heading1"/>
        <w:rPr>
          <w:rFonts w:ascii="Arial" w:hAnsi="Arial"/>
        </w:rPr>
      </w:pPr>
      <w:bookmarkStart w:id="25" w:name="_Toc358247988"/>
      <w:r w:rsidRPr="00610A04">
        <w:rPr>
          <w:rFonts w:ascii="Arial" w:hAnsi="Arial"/>
        </w:rPr>
        <w:t>Exceptions and Exemptions</w:t>
      </w:r>
      <w:bookmarkEnd w:id="25"/>
    </w:p>
    <w:p w:rsidR="005919F0" w:rsidRPr="005919F0" w:rsidRDefault="00724C93" w:rsidP="005919F0">
      <w:pPr>
        <w:pStyle w:val="BodyText"/>
        <w:ind w:left="0"/>
      </w:pPr>
      <w:r>
        <w:t>This is one of the NDP core business policies. Management and support aspects are not included in this policy and are specifically addressed within the NDP Management and NT Support policies and procedures.</w:t>
      </w:r>
      <w:r w:rsidR="00310DBF">
        <w:t xml:space="preserve">  </w:t>
      </w:r>
    </w:p>
    <w:p w:rsidR="009E0402" w:rsidRDefault="00610A04" w:rsidP="00B20143">
      <w:pPr>
        <w:pStyle w:val="Heading1"/>
        <w:rPr>
          <w:rFonts w:ascii="Arial" w:hAnsi="Arial"/>
        </w:rPr>
      </w:pPr>
      <w:bookmarkStart w:id="26" w:name="_Toc358247989"/>
      <w:r w:rsidRPr="00610A04">
        <w:rPr>
          <w:rFonts w:ascii="Arial" w:hAnsi="Arial"/>
        </w:rPr>
        <w:t>Limitation and Conditions</w:t>
      </w:r>
      <w:bookmarkEnd w:id="26"/>
    </w:p>
    <w:p w:rsidR="00B20143" w:rsidRDefault="00B20143" w:rsidP="00B20143">
      <w:pPr>
        <w:pStyle w:val="BodyText"/>
        <w:ind w:left="0"/>
      </w:pPr>
      <w:r>
        <w:t xml:space="preserve">This </w:t>
      </w:r>
      <w:r w:rsidR="00790E06">
        <w:t>Policy</w:t>
      </w:r>
      <w:r w:rsidR="006A2473">
        <w:t xml:space="preserve"> </w:t>
      </w:r>
      <w:r>
        <w:t xml:space="preserve">overrides any </w:t>
      </w:r>
      <w:r w:rsidR="003F3B26">
        <w:t xml:space="preserve">other NDP internal </w:t>
      </w:r>
      <w:r w:rsidR="006A2473">
        <w:t>policy</w:t>
      </w:r>
      <w:r w:rsidR="003F3B26">
        <w:t xml:space="preserve"> </w:t>
      </w:r>
      <w:r>
        <w:t xml:space="preserve">that </w:t>
      </w:r>
      <w:r w:rsidR="00EA74C9">
        <w:t>is</w:t>
      </w:r>
      <w:r>
        <w:t xml:space="preserve"> not consistent with its provisions, unless such deviations are within the scope of ordinary activities and in the best interest of the department, and are approved by the accounting officer.</w:t>
      </w:r>
    </w:p>
    <w:p w:rsidR="009E0402" w:rsidRDefault="009E0402" w:rsidP="00610A04">
      <w:pPr>
        <w:pStyle w:val="Heading1"/>
        <w:rPr>
          <w:rFonts w:ascii="Arial" w:hAnsi="Arial"/>
        </w:rPr>
      </w:pPr>
      <w:bookmarkStart w:id="27" w:name="_Toc358247990"/>
      <w:r>
        <w:rPr>
          <w:rFonts w:ascii="Arial" w:hAnsi="Arial"/>
        </w:rPr>
        <w:t xml:space="preserve">Non Compliance with </w:t>
      </w:r>
      <w:r w:rsidR="00790E06">
        <w:rPr>
          <w:rFonts w:ascii="Arial" w:hAnsi="Arial"/>
        </w:rPr>
        <w:t>Policy</w:t>
      </w:r>
      <w:bookmarkEnd w:id="27"/>
    </w:p>
    <w:p w:rsidR="009E0402" w:rsidRPr="009E0402" w:rsidRDefault="00B20143" w:rsidP="009E0402">
      <w:pPr>
        <w:pStyle w:val="BodyText"/>
        <w:ind w:left="0"/>
      </w:pPr>
      <w:r>
        <w:t xml:space="preserve">All employees who wilfully </w:t>
      </w:r>
      <w:r w:rsidR="00AF2409">
        <w:t xml:space="preserve">or negligently fail to adhere to provisions of this </w:t>
      </w:r>
      <w:r w:rsidR="00790E06">
        <w:t>Policy</w:t>
      </w:r>
      <w:r w:rsidR="00AF2409">
        <w:t xml:space="preserve"> will be held liable for their actions and decisions, and disciplinary steps may be taken against such employees.</w:t>
      </w:r>
    </w:p>
    <w:p w:rsidR="00610A04" w:rsidRDefault="00610A04" w:rsidP="00610A04">
      <w:pPr>
        <w:pStyle w:val="Heading1"/>
        <w:rPr>
          <w:rFonts w:ascii="Arial" w:hAnsi="Arial"/>
        </w:rPr>
      </w:pPr>
      <w:bookmarkStart w:id="28" w:name="_Toc358247991"/>
      <w:r w:rsidRPr="00610A04">
        <w:rPr>
          <w:rFonts w:ascii="Arial" w:hAnsi="Arial"/>
        </w:rPr>
        <w:t>Approval</w:t>
      </w:r>
      <w:bookmarkEnd w:id="28"/>
    </w:p>
    <w:p w:rsidR="004A242E" w:rsidRDefault="004A242E" w:rsidP="004A242E">
      <w:pPr>
        <w:pStyle w:val="BodyText"/>
        <w:ind w:left="0"/>
      </w:pPr>
      <w:r>
        <w:t xml:space="preserve">The NDP </w:t>
      </w:r>
      <w:r>
        <w:t xml:space="preserve">Grant Financial Management </w:t>
      </w:r>
      <w:r>
        <w:t xml:space="preserve">Policy is hereby recommended and approved. </w:t>
      </w:r>
    </w:p>
    <w:p w:rsidR="00611993" w:rsidRDefault="00611993">
      <w:pPr>
        <w:keepLines w:val="0"/>
        <w:spacing w:before="0" w:after="0"/>
        <w:jc w:val="left"/>
      </w:pPr>
    </w:p>
    <w:p w:rsidR="004A242E" w:rsidRDefault="004A242E">
      <w:pPr>
        <w:keepLines w:val="0"/>
        <w:spacing w:before="0" w:after="0"/>
        <w:jc w:val="left"/>
      </w:pPr>
    </w:p>
    <w:p w:rsidR="004A242E" w:rsidRDefault="004A242E">
      <w:pPr>
        <w:keepLines w:val="0"/>
        <w:spacing w:before="0" w:after="0"/>
        <w:jc w:val="left"/>
      </w:pPr>
    </w:p>
    <w:p w:rsidR="004A242E" w:rsidRDefault="004A242E">
      <w:pPr>
        <w:keepLines w:val="0"/>
        <w:spacing w:before="0" w:after="0"/>
        <w:jc w:val="left"/>
      </w:pPr>
    </w:p>
    <w:p w:rsidR="004A242E" w:rsidRPr="001B1EA5" w:rsidRDefault="004A242E" w:rsidP="004A242E">
      <w:pPr>
        <w:pBdr>
          <w:top w:val="single" w:sz="4" w:space="1" w:color="auto"/>
        </w:pBdr>
        <w:spacing w:after="0"/>
      </w:pPr>
      <w:r>
        <w:t>Recommendation</w:t>
      </w:r>
    </w:p>
    <w:p w:rsidR="004A242E" w:rsidRPr="001B1EA5" w:rsidRDefault="004A242E" w:rsidP="004A242E">
      <w:pPr>
        <w:spacing w:after="0"/>
      </w:pPr>
    </w:p>
    <w:p w:rsidR="004A242E" w:rsidRDefault="004A242E" w:rsidP="004A242E">
      <w:pPr>
        <w:spacing w:after="0"/>
        <w:rPr>
          <w:iCs/>
        </w:rPr>
      </w:pPr>
    </w:p>
    <w:p w:rsidR="004A242E" w:rsidRDefault="004A242E" w:rsidP="004A242E">
      <w:pPr>
        <w:spacing w:after="0"/>
        <w:rPr>
          <w:iCs/>
        </w:rPr>
      </w:pPr>
    </w:p>
    <w:p w:rsidR="004A242E" w:rsidRDefault="004A242E" w:rsidP="004A242E">
      <w:pPr>
        <w:spacing w:after="0"/>
        <w:rPr>
          <w:b/>
          <w:bCs/>
          <w:iCs/>
        </w:rPr>
      </w:pPr>
      <w:r w:rsidRPr="00352F29">
        <w:rPr>
          <w:b/>
          <w:bCs/>
          <w:iCs/>
        </w:rPr>
        <w:t>D</w:t>
      </w:r>
      <w:r>
        <w:rPr>
          <w:b/>
          <w:bCs/>
          <w:iCs/>
        </w:rPr>
        <w:t>OUGLAS COHEN</w:t>
      </w:r>
    </w:p>
    <w:p w:rsidR="004A242E" w:rsidRDefault="004A242E" w:rsidP="004A242E">
      <w:pPr>
        <w:spacing w:after="0"/>
        <w:rPr>
          <w:b/>
          <w:bCs/>
          <w:iCs/>
        </w:rPr>
      </w:pPr>
      <w:r w:rsidRPr="00352F29">
        <w:rPr>
          <w:b/>
          <w:bCs/>
          <w:iCs/>
        </w:rPr>
        <w:t>Specialist Strategic Support</w:t>
      </w:r>
      <w:r>
        <w:rPr>
          <w:b/>
          <w:bCs/>
          <w:iCs/>
        </w:rPr>
        <w:t xml:space="preserve"> / Quality Manager: NDP Unit</w:t>
      </w:r>
    </w:p>
    <w:p w:rsidR="004A242E" w:rsidRDefault="004A242E" w:rsidP="004A242E">
      <w:pPr>
        <w:spacing w:after="0"/>
      </w:pPr>
      <w:r w:rsidRPr="00947EA8">
        <w:rPr>
          <w:b/>
        </w:rPr>
        <w:t>Date:</w:t>
      </w:r>
      <w:r>
        <w:br/>
      </w:r>
    </w:p>
    <w:p w:rsidR="004A242E" w:rsidRDefault="004A242E" w:rsidP="004A242E">
      <w:pPr>
        <w:spacing w:after="0"/>
      </w:pPr>
    </w:p>
    <w:p w:rsidR="004A242E" w:rsidRPr="001B1EA5" w:rsidRDefault="004A242E" w:rsidP="004A242E">
      <w:pPr>
        <w:pBdr>
          <w:top w:val="single" w:sz="4" w:space="1" w:color="auto"/>
        </w:pBdr>
        <w:spacing w:after="0"/>
      </w:pPr>
      <w:r>
        <w:t xml:space="preserve">Approval </w:t>
      </w:r>
    </w:p>
    <w:p w:rsidR="004A242E" w:rsidRPr="001B1EA5" w:rsidRDefault="004A242E" w:rsidP="004A242E">
      <w:pPr>
        <w:spacing w:after="0"/>
      </w:pPr>
    </w:p>
    <w:p w:rsidR="004A242E" w:rsidRDefault="004A242E" w:rsidP="004A242E">
      <w:pPr>
        <w:spacing w:after="0"/>
        <w:rPr>
          <w:iCs/>
        </w:rPr>
      </w:pPr>
    </w:p>
    <w:p w:rsidR="004A242E" w:rsidRPr="001B1EA5" w:rsidRDefault="004A242E" w:rsidP="004A242E">
      <w:pPr>
        <w:spacing w:after="0"/>
        <w:rPr>
          <w:iCs/>
        </w:rPr>
      </w:pPr>
    </w:p>
    <w:p w:rsidR="004A242E" w:rsidRPr="00352F29" w:rsidRDefault="004A242E" w:rsidP="004A242E">
      <w:pPr>
        <w:spacing w:after="0"/>
        <w:rPr>
          <w:b/>
          <w:bCs/>
          <w:iCs/>
        </w:rPr>
      </w:pPr>
      <w:r w:rsidRPr="00352F29">
        <w:rPr>
          <w:b/>
          <w:bCs/>
          <w:iCs/>
        </w:rPr>
        <w:t>DAVID VAN NIEKERK</w:t>
      </w:r>
    </w:p>
    <w:p w:rsidR="004A242E" w:rsidRPr="00352F29" w:rsidRDefault="004A242E" w:rsidP="004A242E">
      <w:pPr>
        <w:spacing w:after="0"/>
        <w:rPr>
          <w:b/>
          <w:bCs/>
          <w:iCs/>
        </w:rPr>
      </w:pPr>
      <w:r w:rsidRPr="00352F29">
        <w:rPr>
          <w:b/>
          <w:bCs/>
          <w:iCs/>
        </w:rPr>
        <w:t>Chief Director:  NDP Unit</w:t>
      </w:r>
    </w:p>
    <w:p w:rsidR="00E7489C" w:rsidRDefault="004A242E" w:rsidP="004A242E">
      <w:pPr>
        <w:pStyle w:val="BodyText"/>
        <w:ind w:left="0"/>
      </w:pPr>
      <w:r w:rsidRPr="00352F29">
        <w:rPr>
          <w:b/>
          <w:bCs/>
          <w:iCs/>
        </w:rPr>
        <w:t>Date</w:t>
      </w:r>
    </w:p>
    <w:sectPr w:rsidR="00E7489C" w:rsidSect="00AC389D">
      <w:headerReference w:type="default" r:id="rId17"/>
      <w:footerReference w:type="default" r:id="rId18"/>
      <w:headerReference w:type="first" r:id="rId19"/>
      <w:footerReference w:type="first" r:id="rId20"/>
      <w:pgSz w:w="11907" w:h="16840" w:code="9"/>
      <w:pgMar w:top="1134" w:right="1134" w:bottom="1134" w:left="1134" w:header="510" w:footer="3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3E" w:rsidRDefault="00374A3E">
      <w:r>
        <w:separator/>
      </w:r>
    </w:p>
  </w:endnote>
  <w:endnote w:type="continuationSeparator" w:id="0">
    <w:p w:rsidR="00374A3E" w:rsidRDefault="0037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1)">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A0" w:firstRow="1" w:lastRow="0" w:firstColumn="1" w:lastColumn="0" w:noHBand="0" w:noVBand="0"/>
    </w:tblPr>
    <w:tblGrid>
      <w:gridCol w:w="3487"/>
      <w:gridCol w:w="851"/>
      <w:gridCol w:w="2835"/>
      <w:gridCol w:w="992"/>
      <w:gridCol w:w="1701"/>
      <w:gridCol w:w="3377"/>
    </w:tblGrid>
    <w:tr w:rsidR="00786B39" w:rsidRPr="001D7037" w:rsidTr="004370DE">
      <w:trPr>
        <w:gridAfter w:val="1"/>
        <w:wAfter w:w="3377" w:type="dxa"/>
        <w:trHeight w:val="497"/>
      </w:trPr>
      <w:tc>
        <w:tcPr>
          <w:tcW w:w="3487" w:type="dxa"/>
          <w:tcBorders>
            <w:top w:val="single" w:sz="4" w:space="0" w:color="auto"/>
            <w:left w:val="single" w:sz="4" w:space="0" w:color="auto"/>
            <w:bottom w:val="single" w:sz="4" w:space="0" w:color="auto"/>
            <w:right w:val="single" w:sz="4" w:space="0" w:color="auto"/>
          </w:tcBorders>
        </w:tcPr>
        <w:p w:rsidR="00786B39" w:rsidRPr="001D7037" w:rsidRDefault="00786B39" w:rsidP="004414A7">
          <w:pPr>
            <w:pStyle w:val="Footer"/>
            <w:tabs>
              <w:tab w:val="clear" w:pos="8640"/>
              <w:tab w:val="right" w:pos="8360"/>
            </w:tabs>
            <w:spacing w:after="0"/>
            <w:rPr>
              <w:szCs w:val="18"/>
            </w:rPr>
          </w:pPr>
          <w:r>
            <w:rPr>
              <w:szCs w:val="18"/>
            </w:rPr>
            <w:fldChar w:fldCharType="begin"/>
          </w:r>
          <w:r>
            <w:rPr>
              <w:szCs w:val="18"/>
            </w:rPr>
            <w:instrText xml:space="preserve"> SAVEDATE  </w:instrText>
          </w:r>
          <w:r>
            <w:rPr>
              <w:szCs w:val="18"/>
            </w:rPr>
            <w:fldChar w:fldCharType="separate"/>
          </w:r>
          <w:r w:rsidR="004A242E">
            <w:rPr>
              <w:noProof/>
              <w:szCs w:val="18"/>
            </w:rPr>
            <w:t>2013/05/02 01:07:00 PM</w:t>
          </w:r>
          <w:r>
            <w:rPr>
              <w:szCs w:val="18"/>
            </w:rPr>
            <w:fldChar w:fldCharType="end"/>
          </w:r>
          <w:r>
            <w:rPr>
              <w:szCs w:val="18"/>
            </w:rPr>
            <w:fldChar w:fldCharType="begin"/>
          </w:r>
          <w:r>
            <w:rPr>
              <w:szCs w:val="18"/>
            </w:rPr>
            <w:instrText xml:space="preserve"> DOCPROPERTY  Category  \* MERGEFORMAT </w:instrText>
          </w:r>
          <w:r>
            <w:rPr>
              <w:szCs w:val="18"/>
            </w:rPr>
            <w:fldChar w:fldCharType="end"/>
          </w:r>
        </w:p>
      </w:tc>
      <w:tc>
        <w:tcPr>
          <w:tcW w:w="3686" w:type="dxa"/>
          <w:gridSpan w:val="2"/>
          <w:tcBorders>
            <w:top w:val="single" w:sz="4" w:space="0" w:color="auto"/>
            <w:left w:val="single" w:sz="4" w:space="0" w:color="auto"/>
            <w:bottom w:val="single" w:sz="4" w:space="0" w:color="auto"/>
            <w:right w:val="single" w:sz="4" w:space="0" w:color="auto"/>
          </w:tcBorders>
        </w:tcPr>
        <w:p w:rsidR="00786B39" w:rsidRPr="006144D6" w:rsidRDefault="00786B39" w:rsidP="004414A7">
          <w:pPr>
            <w:pStyle w:val="Footer"/>
            <w:tabs>
              <w:tab w:val="clear" w:pos="4320"/>
              <w:tab w:val="clear" w:pos="8640"/>
              <w:tab w:val="left" w:pos="3877"/>
            </w:tabs>
            <w:spacing w:after="0"/>
            <w:jc w:val="center"/>
            <w:rPr>
              <w:rFonts w:cs="Arial"/>
              <w:szCs w:val="18"/>
            </w:rPr>
          </w:pPr>
          <w:r>
            <w:rPr>
              <w:rFonts w:cs="Arial"/>
              <w:szCs w:val="18"/>
            </w:rPr>
            <w:t>CONFIDENTIAL</w:t>
          </w:r>
        </w:p>
      </w:tc>
      <w:tc>
        <w:tcPr>
          <w:tcW w:w="2693" w:type="dxa"/>
          <w:gridSpan w:val="2"/>
          <w:tcBorders>
            <w:top w:val="single" w:sz="4" w:space="0" w:color="auto"/>
            <w:left w:val="single" w:sz="4" w:space="0" w:color="auto"/>
            <w:bottom w:val="single" w:sz="4" w:space="0" w:color="auto"/>
            <w:right w:val="single" w:sz="4" w:space="0" w:color="auto"/>
          </w:tcBorders>
        </w:tcPr>
        <w:p w:rsidR="00786B39" w:rsidRPr="001D7037" w:rsidRDefault="00786B39" w:rsidP="004414A7">
          <w:pPr>
            <w:pStyle w:val="Footer"/>
            <w:tabs>
              <w:tab w:val="clear" w:pos="4320"/>
              <w:tab w:val="clear" w:pos="8640"/>
              <w:tab w:val="right" w:pos="4908"/>
            </w:tabs>
            <w:spacing w:after="0"/>
            <w:ind w:left="-794" w:firstLine="794"/>
            <w:jc w:val="right"/>
            <w:rPr>
              <w:vanish/>
              <w:szCs w:val="18"/>
            </w:rPr>
          </w:pPr>
          <w:r>
            <w:rPr>
              <w:szCs w:val="18"/>
            </w:rPr>
            <w:t xml:space="preserve">Page </w:t>
          </w:r>
          <w:r>
            <w:rPr>
              <w:szCs w:val="18"/>
            </w:rPr>
            <w:fldChar w:fldCharType="begin"/>
          </w:r>
          <w:r>
            <w:rPr>
              <w:szCs w:val="18"/>
            </w:rPr>
            <w:instrText xml:space="preserve"> PAGE  \* Arabic  \* MERGEFORMAT </w:instrText>
          </w:r>
          <w:r>
            <w:rPr>
              <w:szCs w:val="18"/>
            </w:rPr>
            <w:fldChar w:fldCharType="separate"/>
          </w:r>
          <w:r w:rsidR="004A242E">
            <w:rPr>
              <w:noProof/>
              <w:szCs w:val="18"/>
            </w:rPr>
            <w:t>2</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sidR="004A242E">
            <w:rPr>
              <w:noProof/>
              <w:szCs w:val="18"/>
            </w:rPr>
            <w:t>14</w:t>
          </w:r>
          <w:r>
            <w:rPr>
              <w:szCs w:val="18"/>
            </w:rPr>
            <w:fldChar w:fldCharType="end"/>
          </w:r>
        </w:p>
      </w:tc>
    </w:tr>
    <w:tr w:rsidR="00786B39" w:rsidRPr="001D7037" w:rsidTr="00437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
        <w:hidden/>
      </w:trPr>
      <w:tc>
        <w:tcPr>
          <w:tcW w:w="4338" w:type="dxa"/>
          <w:gridSpan w:val="2"/>
        </w:tcPr>
        <w:p w:rsidR="00786B39" w:rsidRPr="001D7037" w:rsidRDefault="00786B39">
          <w:pPr>
            <w:pStyle w:val="Footer"/>
            <w:tabs>
              <w:tab w:val="clear" w:pos="4320"/>
              <w:tab w:val="clear" w:pos="8640"/>
            </w:tabs>
            <w:spacing w:after="0"/>
            <w:rPr>
              <w:rFonts w:ascii="Arial (W1)" w:hAnsi="Arial (W1)"/>
              <w:vanish/>
              <w:szCs w:val="18"/>
            </w:rPr>
          </w:pPr>
          <w:r w:rsidRPr="001D7037">
            <w:rPr>
              <w:rFonts w:ascii="Arial (W1)" w:hAnsi="Arial (W1)"/>
              <w:vanish/>
              <w:szCs w:val="18"/>
            </w:rPr>
            <w:t xml:space="preserve">Last printed </w:t>
          </w:r>
          <w:r>
            <w:rPr>
              <w:rFonts w:ascii="Arial (W1)" w:hAnsi="Arial (W1)"/>
              <w:vanish/>
              <w:szCs w:val="18"/>
            </w:rPr>
            <w:fldChar w:fldCharType="begin"/>
          </w:r>
          <w:r>
            <w:rPr>
              <w:rFonts w:ascii="Arial (W1)" w:hAnsi="Arial (W1)"/>
              <w:vanish/>
              <w:szCs w:val="18"/>
            </w:rPr>
            <w:instrText xml:space="preserve"> DOCPROPERTY  LastPrinted  \* MERGEFORMAT </w:instrText>
          </w:r>
          <w:r>
            <w:rPr>
              <w:rFonts w:ascii="Arial (W1)" w:hAnsi="Arial (W1)"/>
              <w:vanish/>
              <w:szCs w:val="18"/>
            </w:rPr>
            <w:fldChar w:fldCharType="separate"/>
          </w:r>
          <w:r>
            <w:rPr>
              <w:rFonts w:ascii="Arial (W1)" w:hAnsi="Arial (W1)"/>
              <w:vanish/>
              <w:szCs w:val="18"/>
            </w:rPr>
            <w:t>2/14/2013 3:15 PM</w:t>
          </w:r>
          <w:r>
            <w:rPr>
              <w:rFonts w:ascii="Arial (W1)" w:hAnsi="Arial (W1)"/>
              <w:vanish/>
              <w:szCs w:val="18"/>
            </w:rPr>
            <w:fldChar w:fldCharType="end"/>
          </w:r>
        </w:p>
      </w:tc>
      <w:tc>
        <w:tcPr>
          <w:tcW w:w="3827" w:type="dxa"/>
          <w:gridSpan w:val="2"/>
        </w:tcPr>
        <w:p w:rsidR="00786B39" w:rsidRPr="001D7037" w:rsidRDefault="00786B39">
          <w:pPr>
            <w:pStyle w:val="Footer"/>
            <w:tabs>
              <w:tab w:val="clear" w:pos="4320"/>
              <w:tab w:val="clear" w:pos="8640"/>
            </w:tabs>
            <w:spacing w:after="0"/>
            <w:jc w:val="center"/>
            <w:rPr>
              <w:rFonts w:ascii="Arial (W1)" w:hAnsi="Arial (W1)"/>
              <w:vanish/>
              <w:szCs w:val="18"/>
            </w:rPr>
          </w:pPr>
        </w:p>
      </w:tc>
      <w:tc>
        <w:tcPr>
          <w:tcW w:w="5078" w:type="dxa"/>
          <w:gridSpan w:val="2"/>
        </w:tcPr>
        <w:p w:rsidR="00786B39" w:rsidRPr="001D7037" w:rsidRDefault="00786B39">
          <w:pPr>
            <w:pStyle w:val="Footer"/>
            <w:tabs>
              <w:tab w:val="clear" w:pos="4320"/>
              <w:tab w:val="clear" w:pos="8640"/>
            </w:tabs>
            <w:spacing w:after="0"/>
            <w:jc w:val="right"/>
            <w:rPr>
              <w:rFonts w:ascii="Arial (W1)" w:hAnsi="Arial (W1)"/>
              <w:vanish/>
              <w:szCs w:val="18"/>
            </w:rPr>
          </w:pPr>
          <w:r w:rsidRPr="001D7037">
            <w:rPr>
              <w:rFonts w:ascii="Arial (W1)" w:hAnsi="Arial (W1)"/>
              <w:vanish/>
              <w:szCs w:val="18"/>
            </w:rPr>
            <w:t xml:space="preserve">Date last saved: </w:t>
          </w:r>
          <w:r w:rsidRPr="001D7037">
            <w:rPr>
              <w:rFonts w:ascii="Arial (W1)" w:hAnsi="Arial (W1)"/>
              <w:vanish/>
              <w:szCs w:val="18"/>
            </w:rPr>
            <w:fldChar w:fldCharType="begin"/>
          </w:r>
          <w:r w:rsidRPr="001D7037">
            <w:rPr>
              <w:rFonts w:ascii="Arial (W1)" w:hAnsi="Arial (W1)"/>
              <w:vanish/>
              <w:szCs w:val="18"/>
            </w:rPr>
            <w:instrText xml:space="preserve"> SAVEDATE  \@ "d-MMM-yy"  \* MERGEFORMAT </w:instrText>
          </w:r>
          <w:r w:rsidRPr="001D7037">
            <w:rPr>
              <w:rFonts w:ascii="Arial (W1)" w:hAnsi="Arial (W1)"/>
              <w:vanish/>
              <w:szCs w:val="18"/>
            </w:rPr>
            <w:fldChar w:fldCharType="separate"/>
          </w:r>
          <w:r w:rsidR="004A242E">
            <w:rPr>
              <w:rFonts w:ascii="Arial (W1)" w:hAnsi="Arial (W1)"/>
              <w:noProof/>
              <w:vanish/>
              <w:szCs w:val="18"/>
            </w:rPr>
            <w:t>2-May-13</w:t>
          </w:r>
          <w:r w:rsidRPr="001D7037">
            <w:rPr>
              <w:rFonts w:ascii="Arial (W1)" w:hAnsi="Arial (W1)"/>
              <w:vanish/>
              <w:szCs w:val="18"/>
            </w:rPr>
            <w:fldChar w:fldCharType="end"/>
          </w:r>
          <w:r w:rsidRPr="001D7037">
            <w:rPr>
              <w:rFonts w:ascii="Arial (W1)" w:hAnsi="Arial (W1)"/>
              <w:vanish/>
              <w:szCs w:val="18"/>
            </w:rPr>
            <w:t xml:space="preserve"> </w:t>
          </w:r>
        </w:p>
      </w:tc>
    </w:tr>
  </w:tbl>
  <w:p w:rsidR="00786B39" w:rsidRPr="001D7037" w:rsidRDefault="00786B39" w:rsidP="00727055">
    <w:pPr>
      <w:pStyle w:val="Footer"/>
      <w:tabs>
        <w:tab w:val="clear" w:pos="8640"/>
        <w:tab w:val="right" w:pos="8360"/>
      </w:tabs>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8" w:type="dxa"/>
      <w:jc w:val="center"/>
      <w:tblCellMar>
        <w:top w:w="57" w:type="dxa"/>
        <w:left w:w="57" w:type="dxa"/>
        <w:right w:w="57" w:type="dxa"/>
      </w:tblCellMar>
      <w:tblLook w:val="0000" w:firstRow="0" w:lastRow="0" w:firstColumn="0" w:lastColumn="0" w:noHBand="0" w:noVBand="0"/>
    </w:tblPr>
    <w:tblGrid>
      <w:gridCol w:w="9418"/>
    </w:tblGrid>
    <w:tr w:rsidR="00786B39">
      <w:trPr>
        <w:cantSplit/>
        <w:trHeight w:hRule="exact" w:val="737"/>
        <w:jc w:val="center"/>
      </w:trPr>
      <w:tc>
        <w:tcPr>
          <w:tcW w:w="3718" w:type="dxa"/>
        </w:tcPr>
        <w:p w:rsidR="00786B39" w:rsidRDefault="00786B39"/>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3E" w:rsidRDefault="00374A3E">
      <w:r>
        <w:separator/>
      </w:r>
    </w:p>
  </w:footnote>
  <w:footnote w:type="continuationSeparator" w:id="0">
    <w:p w:rsidR="00374A3E" w:rsidRDefault="00374A3E">
      <w:r>
        <w:continuationSeparator/>
      </w:r>
    </w:p>
  </w:footnote>
  <w:footnote w:id="1">
    <w:p w:rsidR="00786B39" w:rsidRPr="006C08B5" w:rsidRDefault="00786B39">
      <w:pPr>
        <w:pStyle w:val="FootnoteText"/>
        <w:rPr>
          <w:lang w:val="en-US"/>
        </w:rPr>
      </w:pPr>
      <w:r>
        <w:rPr>
          <w:rStyle w:val="FootnoteReference"/>
        </w:rPr>
        <w:footnoteRef/>
      </w:r>
      <w:r>
        <w:t xml:space="preserve"> </w:t>
      </w:r>
      <w:r>
        <w:rPr>
          <w:lang w:val="en-US"/>
        </w:rPr>
        <w:t>Business systems within this context comprises of leadership, people, strategy, policy, resources, partnerships, processes and results. The binding factor within business systems are processes. Not to be confused with ICT systems, this should be seen in this context as a component of a business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062451"/>
      <w:docPartObj>
        <w:docPartGallery w:val="Watermarks"/>
        <w:docPartUnique/>
      </w:docPartObj>
    </w:sdtPr>
    <w:sdtEndPr/>
    <w:sdtContent>
      <w:p w:rsidR="00786B39" w:rsidRDefault="00374A3E">
        <w:pPr>
          <w:pStyle w:val="Header"/>
          <w:tabs>
            <w:tab w:val="left" w:pos="720"/>
            <w:tab w:val="left" w:pos="1440"/>
            <w:tab w:val="left" w:pos="2160"/>
            <w:tab w:val="left" w:pos="2880"/>
            <w:tab w:val="left" w:pos="3600"/>
            <w:tab w:val="left" w:pos="4320"/>
            <w:tab w:val="center" w:pos="4677"/>
            <w:tab w:val="left" w:pos="5040"/>
            <w:tab w:val="left" w:pos="5760"/>
            <w:tab w:val="left" w:pos="8130"/>
          </w:tabs>
          <w:jc w:val="left"/>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8" w:type="dxa"/>
      <w:jc w:val="center"/>
      <w:tblCellMar>
        <w:top w:w="57" w:type="dxa"/>
        <w:left w:w="57" w:type="dxa"/>
        <w:right w:w="57" w:type="dxa"/>
      </w:tblCellMar>
      <w:tblLook w:val="0000" w:firstRow="0" w:lastRow="0" w:firstColumn="0" w:lastColumn="0" w:noHBand="0" w:noVBand="0"/>
    </w:tblPr>
    <w:tblGrid>
      <w:gridCol w:w="9418"/>
    </w:tblGrid>
    <w:tr w:rsidR="00786B39">
      <w:trPr>
        <w:cantSplit/>
        <w:trHeight w:hRule="exact" w:val="397"/>
        <w:jc w:val="center"/>
      </w:trPr>
      <w:tc>
        <w:tcPr>
          <w:tcW w:w="3718" w:type="dxa"/>
          <w:vAlign w:val="bottom"/>
        </w:tcPr>
        <w:p w:rsidR="00786B39" w:rsidRDefault="00786B39"/>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28AC6B8"/>
    <w:lvl w:ilvl="0">
      <w:start w:val="1"/>
      <w:numFmt w:val="decimal"/>
      <w:lvlRestart w:val="0"/>
      <w:pStyle w:val="ListNumber3"/>
      <w:lvlText w:val="%1."/>
      <w:lvlJc w:val="left"/>
      <w:pPr>
        <w:tabs>
          <w:tab w:val="num" w:pos="357"/>
        </w:tabs>
        <w:ind w:left="357" w:hanging="357"/>
      </w:pPr>
    </w:lvl>
  </w:abstractNum>
  <w:abstractNum w:abstractNumId="1">
    <w:nsid w:val="FFFFFF7F"/>
    <w:multiLevelType w:val="singleLevel"/>
    <w:tmpl w:val="B08805BE"/>
    <w:lvl w:ilvl="0">
      <w:start w:val="1"/>
      <w:numFmt w:val="lowerRoman"/>
      <w:lvlRestart w:val="0"/>
      <w:pStyle w:val="ListNumber2"/>
      <w:lvlText w:val="(%1)"/>
      <w:lvlJc w:val="left"/>
      <w:pPr>
        <w:tabs>
          <w:tab w:val="num" w:pos="2251"/>
        </w:tabs>
        <w:ind w:left="2098" w:hanging="567"/>
      </w:pPr>
      <w:rPr>
        <w:rFonts w:ascii="Times New Roman" w:hAnsi="Times New Roman" w:hint="default"/>
        <w:sz w:val="24"/>
      </w:rPr>
    </w:lvl>
  </w:abstractNum>
  <w:abstractNum w:abstractNumId="2">
    <w:nsid w:val="FFFFFF89"/>
    <w:multiLevelType w:val="singleLevel"/>
    <w:tmpl w:val="CB9841A4"/>
    <w:lvl w:ilvl="0">
      <w:start w:val="1"/>
      <w:numFmt w:val="bullet"/>
      <w:pStyle w:val="ListBullet"/>
      <w:lvlText w:val=""/>
      <w:lvlJc w:val="left"/>
      <w:pPr>
        <w:tabs>
          <w:tab w:val="num" w:pos="1267"/>
        </w:tabs>
        <w:ind w:left="1264" w:hanging="357"/>
      </w:pPr>
      <w:rPr>
        <w:rFonts w:ascii="Symbol" w:hAnsi="Symbol" w:hint="default"/>
      </w:rPr>
    </w:lvl>
  </w:abstractNum>
  <w:abstractNum w:abstractNumId="3">
    <w:nsid w:val="05040F68"/>
    <w:multiLevelType w:val="hybridMultilevel"/>
    <w:tmpl w:val="99A4B4A4"/>
    <w:lvl w:ilvl="0" w:tplc="E4B0F5CA">
      <w:start w:val="1"/>
      <w:numFmt w:val="lowerLetter"/>
      <w:lvlRestart w:val="0"/>
      <w:pStyle w:val="ListNumber"/>
      <w:lvlText w:val="%1."/>
      <w:lvlJc w:val="left"/>
      <w:pPr>
        <w:tabs>
          <w:tab w:val="num" w:pos="1531"/>
        </w:tabs>
        <w:ind w:left="1531" w:hanging="397"/>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4">
    <w:nsid w:val="0ACC69C4"/>
    <w:multiLevelType w:val="hybridMultilevel"/>
    <w:tmpl w:val="13E6D340"/>
    <w:lvl w:ilvl="0" w:tplc="3D404958">
      <w:start w:val="1"/>
      <w:numFmt w:val="bullet"/>
      <w:pStyle w:val="Tablebull03"/>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175017"/>
    <w:multiLevelType w:val="hybridMultilevel"/>
    <w:tmpl w:val="AE8E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B6264"/>
    <w:multiLevelType w:val="hybridMultilevel"/>
    <w:tmpl w:val="AE5EE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34E3A0E"/>
    <w:multiLevelType w:val="hybridMultilevel"/>
    <w:tmpl w:val="DBD415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8036DA5"/>
    <w:multiLevelType w:val="hybridMultilevel"/>
    <w:tmpl w:val="4166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171F4"/>
    <w:multiLevelType w:val="hybridMultilevel"/>
    <w:tmpl w:val="E34EC5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34F4A78"/>
    <w:multiLevelType w:val="hybridMultilevel"/>
    <w:tmpl w:val="3DBCD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A80C88"/>
    <w:multiLevelType w:val="hybridMultilevel"/>
    <w:tmpl w:val="D64819F6"/>
    <w:lvl w:ilvl="0" w:tplc="3702CE9A">
      <w:start w:val="1"/>
      <w:numFmt w:val="bullet"/>
      <w:pStyle w:val="Head1bull03"/>
      <w:lvlText w:val=""/>
      <w:lvlJc w:val="left"/>
      <w:pPr>
        <w:tabs>
          <w:tab w:val="num" w:pos="2629"/>
        </w:tabs>
        <w:ind w:left="2552" w:hanging="283"/>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451C32"/>
    <w:multiLevelType w:val="hybridMultilevel"/>
    <w:tmpl w:val="97368D2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99E4AFE">
      <w:numFmt w:val="bullet"/>
      <w:lvlText w:val="•"/>
      <w:lvlJc w:val="left"/>
      <w:pPr>
        <w:ind w:left="2160" w:hanging="360"/>
      </w:pPr>
      <w:rPr>
        <w:rFonts w:ascii="Arial" w:eastAsia="Times New Roman" w:hAnsi="Arial" w:cs="Aria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CB30641"/>
    <w:multiLevelType w:val="hybridMultilevel"/>
    <w:tmpl w:val="B6764062"/>
    <w:lvl w:ilvl="0" w:tplc="6B400C2E">
      <w:start w:val="1"/>
      <w:numFmt w:val="bullet"/>
      <w:pStyle w:val="Head2bull01"/>
      <w:lvlText w:val=""/>
      <w:lvlJc w:val="left"/>
      <w:pPr>
        <w:tabs>
          <w:tab w:val="num" w:pos="1494"/>
        </w:tabs>
        <w:ind w:left="1418" w:hanging="284"/>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A245E9"/>
    <w:multiLevelType w:val="hybridMultilevel"/>
    <w:tmpl w:val="C86C8FD4"/>
    <w:lvl w:ilvl="0" w:tplc="65D03700">
      <w:start w:val="1"/>
      <w:numFmt w:val="bullet"/>
      <w:pStyle w:val="Head2bull03"/>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8357DB"/>
    <w:multiLevelType w:val="hybridMultilevel"/>
    <w:tmpl w:val="8DC2C140"/>
    <w:lvl w:ilvl="0" w:tplc="E656F102">
      <w:start w:val="1"/>
      <w:numFmt w:val="bullet"/>
      <w:pStyle w:val="Head2bull02"/>
      <w:lvlText w:val="-"/>
      <w:lvlJc w:val="left"/>
      <w:pPr>
        <w:tabs>
          <w:tab w:val="num" w:pos="1778"/>
        </w:tabs>
        <w:ind w:left="1701"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94402C"/>
    <w:multiLevelType w:val="hybridMultilevel"/>
    <w:tmpl w:val="253CDF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7322BAE"/>
    <w:multiLevelType w:val="hybridMultilevel"/>
    <w:tmpl w:val="5CAA3BDA"/>
    <w:lvl w:ilvl="0" w:tplc="A596EDCC">
      <w:start w:val="1"/>
      <w:numFmt w:val="bullet"/>
      <w:pStyle w:val="Head1bull02"/>
      <w:lvlText w:val="-"/>
      <w:lvlJc w:val="left"/>
      <w:pPr>
        <w:tabs>
          <w:tab w:val="num" w:pos="644"/>
        </w:tabs>
        <w:ind w:left="567"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3A57BB"/>
    <w:multiLevelType w:val="hybridMultilevel"/>
    <w:tmpl w:val="D04EBB84"/>
    <w:lvl w:ilvl="0" w:tplc="ECA661FC">
      <w:start w:val="1"/>
      <w:numFmt w:val="bullet"/>
      <w:pStyle w:val="HeadiBull0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245297"/>
    <w:multiLevelType w:val="hybridMultilevel"/>
    <w:tmpl w:val="4BC2DB66"/>
    <w:lvl w:ilvl="0" w:tplc="872E7302">
      <w:start w:val="1"/>
      <w:numFmt w:val="bullet"/>
      <w:pStyle w:val="Head1bull01"/>
      <w:lvlText w:val=""/>
      <w:lvlJc w:val="left"/>
      <w:pPr>
        <w:tabs>
          <w:tab w:val="num" w:pos="360"/>
        </w:tabs>
        <w:ind w:left="284" w:hanging="284"/>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51629E"/>
    <w:multiLevelType w:val="multilevel"/>
    <w:tmpl w:val="0A28EAEE"/>
    <w:name w:val="PwCHeadingListTemplate"/>
    <w:lvl w:ilvl="0">
      <w:start w:val="1"/>
      <w:numFmt w:val="decimal"/>
      <w:lvlText w:val="%1"/>
      <w:lvlJc w:val="left"/>
      <w:pPr>
        <w:tabs>
          <w:tab w:val="num" w:pos="567"/>
        </w:tabs>
        <w:ind w:left="567" w:hanging="567"/>
      </w:pPr>
      <w:rPr>
        <w:rFonts w:ascii="Arial Bold" w:hAnsi="Arial Bold" w:hint="default"/>
        <w:b/>
        <w:i w:val="0"/>
        <w:color w:val="auto"/>
        <w:sz w:val="28"/>
      </w:rPr>
    </w:lvl>
    <w:lvl w:ilvl="1">
      <w:start w:val="1"/>
      <w:numFmt w:val="decimal"/>
      <w:lvlText w:val="%1.%2"/>
      <w:lvlJc w:val="left"/>
      <w:pPr>
        <w:tabs>
          <w:tab w:val="num" w:pos="1134"/>
        </w:tabs>
        <w:ind w:left="1134" w:hanging="1134"/>
      </w:pPr>
      <w:rPr>
        <w:rFonts w:ascii="Arial" w:hAnsi="Arial" w:hint="default"/>
        <w:b/>
        <w:i w:val="0"/>
        <w:color w:val="000080"/>
        <w:sz w:val="24"/>
      </w:rPr>
    </w:lvl>
    <w:lvl w:ilvl="2">
      <w:start w:val="1"/>
      <w:numFmt w:val="decimal"/>
      <w:lvlText w:val="%1.%2.%3"/>
      <w:lvlJc w:val="left"/>
      <w:pPr>
        <w:tabs>
          <w:tab w:val="num" w:pos="1134"/>
        </w:tabs>
        <w:ind w:left="1134" w:hanging="1134"/>
      </w:pPr>
      <w:rPr>
        <w:rFonts w:ascii="Arial" w:hAnsi="Arial" w:hint="default"/>
        <w:b/>
        <w:i w:val="0"/>
        <w:sz w:val="22"/>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abstractNum w:abstractNumId="21">
    <w:nsid w:val="420E6343"/>
    <w:multiLevelType w:val="hybridMultilevel"/>
    <w:tmpl w:val="9C52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6A0E97"/>
    <w:multiLevelType w:val="hybridMultilevel"/>
    <w:tmpl w:val="BBF4EFC0"/>
    <w:lvl w:ilvl="0" w:tplc="5E58B9D2">
      <w:start w:val="1"/>
      <w:numFmt w:val="decimal"/>
      <w:pStyle w:val="REFNUMB"/>
      <w:lvlText w:val="[%1]"/>
      <w:lvlJc w:val="left"/>
      <w:pPr>
        <w:tabs>
          <w:tab w:val="num" w:pos="851"/>
        </w:tabs>
        <w:ind w:left="851" w:hanging="851"/>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BD497F"/>
    <w:multiLevelType w:val="hybridMultilevel"/>
    <w:tmpl w:val="84BE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55AEE0"/>
    <w:multiLevelType w:val="multilevel"/>
    <w:tmpl w:val="00000001"/>
    <w:name w:val="HTML-List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4A55AEE1"/>
    <w:multiLevelType w:val="multilevel"/>
    <w:tmpl w:val="00000002"/>
    <w:name w:val="HTML-List2"/>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A55AEE2"/>
    <w:multiLevelType w:val="multilevel"/>
    <w:tmpl w:val="00000003"/>
    <w:name w:val="HTML-List3"/>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bullet"/>
      <w:lvlText w:val="·"/>
      <w:lvlJc w:val="left"/>
      <w:rPr>
        <w:rFonts w:ascii="Symbol" w:hAnsi="Symbol" w:cs="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A55AEE3"/>
    <w:multiLevelType w:val="multilevel"/>
    <w:tmpl w:val="00000004"/>
    <w:name w:val="HTML-List4"/>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A55AEE4"/>
    <w:multiLevelType w:val="multilevel"/>
    <w:tmpl w:val="00000005"/>
    <w:name w:val="HTML-List5"/>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4A55AEE5"/>
    <w:multiLevelType w:val="multilevel"/>
    <w:tmpl w:val="00000006"/>
    <w:name w:val="HTML-List6"/>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4BD5696B"/>
    <w:multiLevelType w:val="hybridMultilevel"/>
    <w:tmpl w:val="1C6A6C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524160E0"/>
    <w:multiLevelType w:val="hybridMultilevel"/>
    <w:tmpl w:val="84564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6D619E"/>
    <w:multiLevelType w:val="hybridMultilevel"/>
    <w:tmpl w:val="921E0EEA"/>
    <w:lvl w:ilvl="0" w:tplc="9DB4763E">
      <w:start w:val="1"/>
      <w:numFmt w:val="bullet"/>
      <w:pStyle w:val="HeadaBull02"/>
      <w:lvlText w:val="-"/>
      <w:lvlJc w:val="left"/>
      <w:pPr>
        <w:tabs>
          <w:tab w:val="num" w:pos="2345"/>
        </w:tabs>
        <w:ind w:left="2345"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2014E3"/>
    <w:multiLevelType w:val="hybridMultilevel"/>
    <w:tmpl w:val="44E2E9F4"/>
    <w:lvl w:ilvl="0" w:tplc="B930150C">
      <w:start w:val="1"/>
      <w:numFmt w:val="bullet"/>
      <w:pStyle w:val="Tablebull02"/>
      <w:lvlText w:val="-"/>
      <w:lvlJc w:val="left"/>
      <w:pPr>
        <w:tabs>
          <w:tab w:val="num" w:pos="757"/>
        </w:tabs>
        <w:ind w:left="737" w:hanging="34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F22D4D"/>
    <w:multiLevelType w:val="hybridMultilevel"/>
    <w:tmpl w:val="4E0486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5FAD29CB"/>
    <w:multiLevelType w:val="multilevel"/>
    <w:tmpl w:val="96EEA20E"/>
    <w:lvl w:ilvl="0">
      <w:start w:val="1"/>
      <w:numFmt w:val="decimal"/>
      <w:pStyle w:val="Normal1"/>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567"/>
        </w:tabs>
        <w:ind w:left="851" w:hanging="567"/>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5FC85240"/>
    <w:multiLevelType w:val="hybridMultilevel"/>
    <w:tmpl w:val="6BBEE8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605D14C6"/>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nsid w:val="633776C7"/>
    <w:multiLevelType w:val="singleLevel"/>
    <w:tmpl w:val="475880FA"/>
    <w:lvl w:ilvl="0">
      <w:start w:val="1"/>
      <w:numFmt w:val="bullet"/>
      <w:pStyle w:val="bullet"/>
      <w:lvlText w:val="–"/>
      <w:lvlJc w:val="left"/>
      <w:pPr>
        <w:tabs>
          <w:tab w:val="num" w:pos="644"/>
        </w:tabs>
        <w:ind w:left="567" w:hanging="283"/>
      </w:pPr>
      <w:rPr>
        <w:rFonts w:ascii="Times New Roman" w:hAnsi="Times New Roman" w:hint="default"/>
      </w:rPr>
    </w:lvl>
  </w:abstractNum>
  <w:abstractNum w:abstractNumId="39">
    <w:nsid w:val="636E4CB2"/>
    <w:multiLevelType w:val="hybridMultilevel"/>
    <w:tmpl w:val="33AA70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69D27399"/>
    <w:multiLevelType w:val="hybridMultilevel"/>
    <w:tmpl w:val="308CB3CE"/>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738A37AB"/>
    <w:multiLevelType w:val="hybridMultilevel"/>
    <w:tmpl w:val="98AC94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74B629B4"/>
    <w:multiLevelType w:val="hybridMultilevel"/>
    <w:tmpl w:val="B72ECD0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754C3072"/>
    <w:multiLevelType w:val="hybridMultilevel"/>
    <w:tmpl w:val="7AC658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772B067A"/>
    <w:multiLevelType w:val="hybridMultilevel"/>
    <w:tmpl w:val="6F30E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35"/>
  </w:num>
  <w:num w:numId="3">
    <w:abstractNumId w:val="4"/>
  </w:num>
  <w:num w:numId="4">
    <w:abstractNumId w:val="33"/>
  </w:num>
  <w:num w:numId="5">
    <w:abstractNumId w:val="32"/>
  </w:num>
  <w:num w:numId="6">
    <w:abstractNumId w:val="0"/>
  </w:num>
  <w:num w:numId="7">
    <w:abstractNumId w:val="17"/>
  </w:num>
  <w:num w:numId="8">
    <w:abstractNumId w:val="19"/>
  </w:num>
  <w:num w:numId="9">
    <w:abstractNumId w:val="11"/>
  </w:num>
  <w:num w:numId="10">
    <w:abstractNumId w:val="13"/>
  </w:num>
  <w:num w:numId="11">
    <w:abstractNumId w:val="14"/>
  </w:num>
  <w:num w:numId="12">
    <w:abstractNumId w:val="15"/>
  </w:num>
  <w:num w:numId="13">
    <w:abstractNumId w:val="3"/>
  </w:num>
  <w:num w:numId="14">
    <w:abstractNumId w:val="1"/>
  </w:num>
  <w:num w:numId="15">
    <w:abstractNumId w:val="22"/>
  </w:num>
  <w:num w:numId="16">
    <w:abstractNumId w:val="18"/>
  </w:num>
  <w:num w:numId="17">
    <w:abstractNumId w:val="38"/>
  </w:num>
  <w:num w:numId="18">
    <w:abstractNumId w:val="37"/>
  </w:num>
  <w:num w:numId="19">
    <w:abstractNumId w:val="10"/>
  </w:num>
  <w:num w:numId="20">
    <w:abstractNumId w:val="31"/>
  </w:num>
  <w:num w:numId="21">
    <w:abstractNumId w:val="5"/>
  </w:num>
  <w:num w:numId="22">
    <w:abstractNumId w:val="30"/>
  </w:num>
  <w:num w:numId="23">
    <w:abstractNumId w:val="9"/>
  </w:num>
  <w:num w:numId="24">
    <w:abstractNumId w:val="21"/>
  </w:num>
  <w:num w:numId="25">
    <w:abstractNumId w:val="34"/>
  </w:num>
  <w:num w:numId="26">
    <w:abstractNumId w:val="36"/>
  </w:num>
  <w:num w:numId="27">
    <w:abstractNumId w:val="44"/>
  </w:num>
  <w:num w:numId="28">
    <w:abstractNumId w:val="43"/>
  </w:num>
  <w:num w:numId="29">
    <w:abstractNumId w:val="16"/>
  </w:num>
  <w:num w:numId="30">
    <w:abstractNumId w:val="39"/>
  </w:num>
  <w:num w:numId="31">
    <w:abstractNumId w:val="8"/>
  </w:num>
  <w:num w:numId="32">
    <w:abstractNumId w:val="42"/>
  </w:num>
  <w:num w:numId="33">
    <w:abstractNumId w:val="12"/>
  </w:num>
  <w:num w:numId="34">
    <w:abstractNumId w:val="12"/>
  </w:num>
  <w:num w:numId="35">
    <w:abstractNumId w:val="37"/>
  </w:num>
  <w:num w:numId="36">
    <w:abstractNumId w:val="37"/>
  </w:num>
  <w:num w:numId="37">
    <w:abstractNumId w:val="37"/>
  </w:num>
  <w:num w:numId="38">
    <w:abstractNumId w:val="37"/>
  </w:num>
  <w:num w:numId="39">
    <w:abstractNumId w:val="37"/>
  </w:num>
  <w:num w:numId="40">
    <w:abstractNumId w:val="7"/>
  </w:num>
  <w:num w:numId="41">
    <w:abstractNumId w:val="40"/>
  </w:num>
  <w:num w:numId="42">
    <w:abstractNumId w:val="6"/>
  </w:num>
  <w:num w:numId="43">
    <w:abstractNumId w:val="23"/>
  </w:num>
  <w:num w:numId="44">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n-GB" w:vendorID="64" w:dllVersion="131078" w:nlCheck="1" w:checkStyle="1"/>
  <w:activeWritingStyle w:appName="MSWord" w:lang="en-GB" w:vendorID="64" w:dllVersion="131077" w:nlCheck="1" w:checkStyle="1"/>
  <w:activeWritingStyle w:appName="MSWord" w:lang="en-ZA"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2A"/>
    <w:rsid w:val="00000179"/>
    <w:rsid w:val="0000400A"/>
    <w:rsid w:val="0000768E"/>
    <w:rsid w:val="000233E7"/>
    <w:rsid w:val="00025002"/>
    <w:rsid w:val="000313EE"/>
    <w:rsid w:val="00034476"/>
    <w:rsid w:val="00035A89"/>
    <w:rsid w:val="000417B4"/>
    <w:rsid w:val="00041F8F"/>
    <w:rsid w:val="00055785"/>
    <w:rsid w:val="00061AA1"/>
    <w:rsid w:val="00061C7F"/>
    <w:rsid w:val="00061EF8"/>
    <w:rsid w:val="00065769"/>
    <w:rsid w:val="000733BF"/>
    <w:rsid w:val="000741F1"/>
    <w:rsid w:val="0008284C"/>
    <w:rsid w:val="00085C41"/>
    <w:rsid w:val="00090745"/>
    <w:rsid w:val="0009471E"/>
    <w:rsid w:val="00094ACC"/>
    <w:rsid w:val="000961BE"/>
    <w:rsid w:val="000A1568"/>
    <w:rsid w:val="000B4231"/>
    <w:rsid w:val="000B77C3"/>
    <w:rsid w:val="000B798C"/>
    <w:rsid w:val="000C2D71"/>
    <w:rsid w:val="000C622A"/>
    <w:rsid w:val="000C6264"/>
    <w:rsid w:val="000D1F0D"/>
    <w:rsid w:val="000D40A4"/>
    <w:rsid w:val="000D42A3"/>
    <w:rsid w:val="000D7B49"/>
    <w:rsid w:val="000F3935"/>
    <w:rsid w:val="00104521"/>
    <w:rsid w:val="00112959"/>
    <w:rsid w:val="001254B1"/>
    <w:rsid w:val="00130480"/>
    <w:rsid w:val="00131559"/>
    <w:rsid w:val="00141A1F"/>
    <w:rsid w:val="00142948"/>
    <w:rsid w:val="00144428"/>
    <w:rsid w:val="001452E5"/>
    <w:rsid w:val="001463C4"/>
    <w:rsid w:val="001505C5"/>
    <w:rsid w:val="00164C43"/>
    <w:rsid w:val="00165CA2"/>
    <w:rsid w:val="001719BD"/>
    <w:rsid w:val="00172DB2"/>
    <w:rsid w:val="00177F6D"/>
    <w:rsid w:val="00181AFA"/>
    <w:rsid w:val="001822AB"/>
    <w:rsid w:val="00185433"/>
    <w:rsid w:val="0018764B"/>
    <w:rsid w:val="001919D0"/>
    <w:rsid w:val="0019227E"/>
    <w:rsid w:val="00192721"/>
    <w:rsid w:val="001A1B52"/>
    <w:rsid w:val="001A2B49"/>
    <w:rsid w:val="001A4F8A"/>
    <w:rsid w:val="001A5593"/>
    <w:rsid w:val="001A57E1"/>
    <w:rsid w:val="001A6CA2"/>
    <w:rsid w:val="001A7107"/>
    <w:rsid w:val="001A797E"/>
    <w:rsid w:val="001B3315"/>
    <w:rsid w:val="001C2E19"/>
    <w:rsid w:val="001C5C42"/>
    <w:rsid w:val="001D565F"/>
    <w:rsid w:val="001E7143"/>
    <w:rsid w:val="001E7C26"/>
    <w:rsid w:val="001F0E9D"/>
    <w:rsid w:val="001F2F99"/>
    <w:rsid w:val="001F36CD"/>
    <w:rsid w:val="001F5589"/>
    <w:rsid w:val="00204AAD"/>
    <w:rsid w:val="002262F4"/>
    <w:rsid w:val="00240BAA"/>
    <w:rsid w:val="002529C9"/>
    <w:rsid w:val="002559F2"/>
    <w:rsid w:val="00255F1F"/>
    <w:rsid w:val="002611A5"/>
    <w:rsid w:val="002620D0"/>
    <w:rsid w:val="002675AC"/>
    <w:rsid w:val="00271FE4"/>
    <w:rsid w:val="00275244"/>
    <w:rsid w:val="002770FB"/>
    <w:rsid w:val="00277676"/>
    <w:rsid w:val="00281AB9"/>
    <w:rsid w:val="00283EB0"/>
    <w:rsid w:val="0028791D"/>
    <w:rsid w:val="00287D66"/>
    <w:rsid w:val="00295ED5"/>
    <w:rsid w:val="002A43F1"/>
    <w:rsid w:val="002A6DC2"/>
    <w:rsid w:val="002B7516"/>
    <w:rsid w:val="002C0C92"/>
    <w:rsid w:val="002C17E1"/>
    <w:rsid w:val="002D2241"/>
    <w:rsid w:val="002D56C2"/>
    <w:rsid w:val="002E0736"/>
    <w:rsid w:val="002E2EAD"/>
    <w:rsid w:val="002E3E1B"/>
    <w:rsid w:val="002E798A"/>
    <w:rsid w:val="002F048B"/>
    <w:rsid w:val="002F3D77"/>
    <w:rsid w:val="002F4642"/>
    <w:rsid w:val="0030322B"/>
    <w:rsid w:val="0030406F"/>
    <w:rsid w:val="00310DBF"/>
    <w:rsid w:val="00316DC8"/>
    <w:rsid w:val="00320ECA"/>
    <w:rsid w:val="0032426B"/>
    <w:rsid w:val="0032446D"/>
    <w:rsid w:val="00326193"/>
    <w:rsid w:val="00331CED"/>
    <w:rsid w:val="00331EB1"/>
    <w:rsid w:val="00335007"/>
    <w:rsid w:val="00335388"/>
    <w:rsid w:val="00336595"/>
    <w:rsid w:val="00340136"/>
    <w:rsid w:val="00341D0A"/>
    <w:rsid w:val="00342B3F"/>
    <w:rsid w:val="003442AB"/>
    <w:rsid w:val="003444F5"/>
    <w:rsid w:val="0034543B"/>
    <w:rsid w:val="003473A8"/>
    <w:rsid w:val="003473C6"/>
    <w:rsid w:val="0035250F"/>
    <w:rsid w:val="00360935"/>
    <w:rsid w:val="00361517"/>
    <w:rsid w:val="00363EB2"/>
    <w:rsid w:val="003658D9"/>
    <w:rsid w:val="00367168"/>
    <w:rsid w:val="00370763"/>
    <w:rsid w:val="00374A3E"/>
    <w:rsid w:val="003764EF"/>
    <w:rsid w:val="003809B6"/>
    <w:rsid w:val="0038432F"/>
    <w:rsid w:val="003844FA"/>
    <w:rsid w:val="00384A9D"/>
    <w:rsid w:val="003869F5"/>
    <w:rsid w:val="00390E8A"/>
    <w:rsid w:val="00394284"/>
    <w:rsid w:val="003960A8"/>
    <w:rsid w:val="0039655A"/>
    <w:rsid w:val="00397A8E"/>
    <w:rsid w:val="003B15CE"/>
    <w:rsid w:val="003D01FA"/>
    <w:rsid w:val="003D77AC"/>
    <w:rsid w:val="003E2435"/>
    <w:rsid w:val="003E35B8"/>
    <w:rsid w:val="003F1AD8"/>
    <w:rsid w:val="003F366B"/>
    <w:rsid w:val="003F3B26"/>
    <w:rsid w:val="003F710A"/>
    <w:rsid w:val="004013E8"/>
    <w:rsid w:val="00404B3F"/>
    <w:rsid w:val="00406D5E"/>
    <w:rsid w:val="004209CD"/>
    <w:rsid w:val="004270C3"/>
    <w:rsid w:val="004326C6"/>
    <w:rsid w:val="00434E2D"/>
    <w:rsid w:val="00436502"/>
    <w:rsid w:val="004370DE"/>
    <w:rsid w:val="004414A7"/>
    <w:rsid w:val="00457CC0"/>
    <w:rsid w:val="004608AC"/>
    <w:rsid w:val="004720FE"/>
    <w:rsid w:val="00473CE5"/>
    <w:rsid w:val="00476F2C"/>
    <w:rsid w:val="00477846"/>
    <w:rsid w:val="00481577"/>
    <w:rsid w:val="004854E5"/>
    <w:rsid w:val="00487CA1"/>
    <w:rsid w:val="00490A4E"/>
    <w:rsid w:val="00495191"/>
    <w:rsid w:val="004960E6"/>
    <w:rsid w:val="004A242E"/>
    <w:rsid w:val="004A3057"/>
    <w:rsid w:val="004A4ADB"/>
    <w:rsid w:val="004A648E"/>
    <w:rsid w:val="004B2AD5"/>
    <w:rsid w:val="004B49E4"/>
    <w:rsid w:val="004B6F0A"/>
    <w:rsid w:val="004C7354"/>
    <w:rsid w:val="004D7F37"/>
    <w:rsid w:val="004E0B74"/>
    <w:rsid w:val="004E234D"/>
    <w:rsid w:val="004F3BC8"/>
    <w:rsid w:val="005049BC"/>
    <w:rsid w:val="00504CD5"/>
    <w:rsid w:val="00512BEA"/>
    <w:rsid w:val="0051352E"/>
    <w:rsid w:val="00520396"/>
    <w:rsid w:val="005230E0"/>
    <w:rsid w:val="0052324C"/>
    <w:rsid w:val="00523E8A"/>
    <w:rsid w:val="005257C0"/>
    <w:rsid w:val="00526FF1"/>
    <w:rsid w:val="005308FE"/>
    <w:rsid w:val="00531AE5"/>
    <w:rsid w:val="0053248D"/>
    <w:rsid w:val="00551025"/>
    <w:rsid w:val="005518AC"/>
    <w:rsid w:val="005533B2"/>
    <w:rsid w:val="00555486"/>
    <w:rsid w:val="00557845"/>
    <w:rsid w:val="00561E2C"/>
    <w:rsid w:val="0056297F"/>
    <w:rsid w:val="00563262"/>
    <w:rsid w:val="0056378E"/>
    <w:rsid w:val="00563B41"/>
    <w:rsid w:val="005662E8"/>
    <w:rsid w:val="00566584"/>
    <w:rsid w:val="00566BA4"/>
    <w:rsid w:val="00566D7A"/>
    <w:rsid w:val="00570C45"/>
    <w:rsid w:val="00581EFD"/>
    <w:rsid w:val="005919F0"/>
    <w:rsid w:val="00594CB0"/>
    <w:rsid w:val="005950B1"/>
    <w:rsid w:val="005B42DF"/>
    <w:rsid w:val="005B60FA"/>
    <w:rsid w:val="005C1F7F"/>
    <w:rsid w:val="005C3FFE"/>
    <w:rsid w:val="005C7454"/>
    <w:rsid w:val="005C7668"/>
    <w:rsid w:val="005D199A"/>
    <w:rsid w:val="005D63A7"/>
    <w:rsid w:val="005D7890"/>
    <w:rsid w:val="005E1649"/>
    <w:rsid w:val="005E6799"/>
    <w:rsid w:val="005F2270"/>
    <w:rsid w:val="005F3723"/>
    <w:rsid w:val="005F439D"/>
    <w:rsid w:val="0060168C"/>
    <w:rsid w:val="00610A04"/>
    <w:rsid w:val="00611993"/>
    <w:rsid w:val="0061692F"/>
    <w:rsid w:val="006361E9"/>
    <w:rsid w:val="006431E7"/>
    <w:rsid w:val="00643F71"/>
    <w:rsid w:val="0064688B"/>
    <w:rsid w:val="0065081F"/>
    <w:rsid w:val="00654BCB"/>
    <w:rsid w:val="00654E4B"/>
    <w:rsid w:val="00667A21"/>
    <w:rsid w:val="00673256"/>
    <w:rsid w:val="006758B9"/>
    <w:rsid w:val="00684434"/>
    <w:rsid w:val="00685881"/>
    <w:rsid w:val="0068745A"/>
    <w:rsid w:val="0069463E"/>
    <w:rsid w:val="006A2473"/>
    <w:rsid w:val="006A4113"/>
    <w:rsid w:val="006A4CEA"/>
    <w:rsid w:val="006B2E9A"/>
    <w:rsid w:val="006B2F87"/>
    <w:rsid w:val="006B4066"/>
    <w:rsid w:val="006B58E7"/>
    <w:rsid w:val="006C08B5"/>
    <w:rsid w:val="006C0955"/>
    <w:rsid w:val="006C19F9"/>
    <w:rsid w:val="006C1D20"/>
    <w:rsid w:val="006C47F2"/>
    <w:rsid w:val="006F1710"/>
    <w:rsid w:val="006F2EED"/>
    <w:rsid w:val="006F5DA3"/>
    <w:rsid w:val="0070261A"/>
    <w:rsid w:val="00705E4F"/>
    <w:rsid w:val="00706485"/>
    <w:rsid w:val="00707949"/>
    <w:rsid w:val="00716BA5"/>
    <w:rsid w:val="007200FF"/>
    <w:rsid w:val="00722264"/>
    <w:rsid w:val="0072297F"/>
    <w:rsid w:val="00722B53"/>
    <w:rsid w:val="00722C57"/>
    <w:rsid w:val="00724C93"/>
    <w:rsid w:val="007251EC"/>
    <w:rsid w:val="00727055"/>
    <w:rsid w:val="00731467"/>
    <w:rsid w:val="00740ABD"/>
    <w:rsid w:val="007412F5"/>
    <w:rsid w:val="00743368"/>
    <w:rsid w:val="00756F83"/>
    <w:rsid w:val="00770425"/>
    <w:rsid w:val="0077167F"/>
    <w:rsid w:val="007753FA"/>
    <w:rsid w:val="00780D9B"/>
    <w:rsid w:val="00786B39"/>
    <w:rsid w:val="00790E06"/>
    <w:rsid w:val="00792577"/>
    <w:rsid w:val="007963F1"/>
    <w:rsid w:val="007A1072"/>
    <w:rsid w:val="007A53D0"/>
    <w:rsid w:val="007B56AE"/>
    <w:rsid w:val="007B7C84"/>
    <w:rsid w:val="007C022C"/>
    <w:rsid w:val="007D3041"/>
    <w:rsid w:val="007D482C"/>
    <w:rsid w:val="007D4870"/>
    <w:rsid w:val="007E4D03"/>
    <w:rsid w:val="007E54C6"/>
    <w:rsid w:val="007E777C"/>
    <w:rsid w:val="007F19C0"/>
    <w:rsid w:val="007F6032"/>
    <w:rsid w:val="007F6550"/>
    <w:rsid w:val="007F689E"/>
    <w:rsid w:val="008015AC"/>
    <w:rsid w:val="0080208C"/>
    <w:rsid w:val="0080631D"/>
    <w:rsid w:val="0081661B"/>
    <w:rsid w:val="00817967"/>
    <w:rsid w:val="0082302C"/>
    <w:rsid w:val="008257ED"/>
    <w:rsid w:val="008261F9"/>
    <w:rsid w:val="00832944"/>
    <w:rsid w:val="00837A61"/>
    <w:rsid w:val="00841599"/>
    <w:rsid w:val="00845D67"/>
    <w:rsid w:val="008575E2"/>
    <w:rsid w:val="008608BC"/>
    <w:rsid w:val="00864AD7"/>
    <w:rsid w:val="00866BA8"/>
    <w:rsid w:val="0088078F"/>
    <w:rsid w:val="008824CF"/>
    <w:rsid w:val="00886019"/>
    <w:rsid w:val="00897F91"/>
    <w:rsid w:val="008A0A98"/>
    <w:rsid w:val="008A4BE6"/>
    <w:rsid w:val="008A65E6"/>
    <w:rsid w:val="008B1494"/>
    <w:rsid w:val="008B1FD5"/>
    <w:rsid w:val="008B4771"/>
    <w:rsid w:val="008C700E"/>
    <w:rsid w:val="008D705A"/>
    <w:rsid w:val="008E0CC7"/>
    <w:rsid w:val="008E3A8D"/>
    <w:rsid w:val="008E4171"/>
    <w:rsid w:val="008E4EA9"/>
    <w:rsid w:val="008F54A1"/>
    <w:rsid w:val="008F631F"/>
    <w:rsid w:val="009020CA"/>
    <w:rsid w:val="009341CD"/>
    <w:rsid w:val="00936E4B"/>
    <w:rsid w:val="009416DF"/>
    <w:rsid w:val="00941C28"/>
    <w:rsid w:val="009522D9"/>
    <w:rsid w:val="00952802"/>
    <w:rsid w:val="009564A6"/>
    <w:rsid w:val="009564F0"/>
    <w:rsid w:val="00960F37"/>
    <w:rsid w:val="00962F48"/>
    <w:rsid w:val="0096644F"/>
    <w:rsid w:val="0097380D"/>
    <w:rsid w:val="00980EB1"/>
    <w:rsid w:val="00980FF6"/>
    <w:rsid w:val="009812F2"/>
    <w:rsid w:val="00981DA1"/>
    <w:rsid w:val="009822BD"/>
    <w:rsid w:val="00983842"/>
    <w:rsid w:val="00994045"/>
    <w:rsid w:val="009958BC"/>
    <w:rsid w:val="009A1CB1"/>
    <w:rsid w:val="009A731B"/>
    <w:rsid w:val="009A7E59"/>
    <w:rsid w:val="009B336A"/>
    <w:rsid w:val="009B3CF5"/>
    <w:rsid w:val="009C3F0E"/>
    <w:rsid w:val="009D3D7E"/>
    <w:rsid w:val="009E0402"/>
    <w:rsid w:val="009E291E"/>
    <w:rsid w:val="009E54D6"/>
    <w:rsid w:val="009F0D4C"/>
    <w:rsid w:val="009F2C7B"/>
    <w:rsid w:val="009F5E83"/>
    <w:rsid w:val="00A04086"/>
    <w:rsid w:val="00A17828"/>
    <w:rsid w:val="00A23F0F"/>
    <w:rsid w:val="00A247F5"/>
    <w:rsid w:val="00A30392"/>
    <w:rsid w:val="00A44CB2"/>
    <w:rsid w:val="00A45150"/>
    <w:rsid w:val="00A45464"/>
    <w:rsid w:val="00A605E9"/>
    <w:rsid w:val="00A634D8"/>
    <w:rsid w:val="00A656A5"/>
    <w:rsid w:val="00A669BB"/>
    <w:rsid w:val="00A66DC7"/>
    <w:rsid w:val="00A71941"/>
    <w:rsid w:val="00A733D1"/>
    <w:rsid w:val="00A7575A"/>
    <w:rsid w:val="00A759ED"/>
    <w:rsid w:val="00A763F3"/>
    <w:rsid w:val="00A77156"/>
    <w:rsid w:val="00A77314"/>
    <w:rsid w:val="00A82E9B"/>
    <w:rsid w:val="00A90D78"/>
    <w:rsid w:val="00A913E7"/>
    <w:rsid w:val="00A926CD"/>
    <w:rsid w:val="00A948A1"/>
    <w:rsid w:val="00A978E8"/>
    <w:rsid w:val="00AA0321"/>
    <w:rsid w:val="00AA6B41"/>
    <w:rsid w:val="00AA6DB9"/>
    <w:rsid w:val="00AA7EFB"/>
    <w:rsid w:val="00AB263E"/>
    <w:rsid w:val="00AB701A"/>
    <w:rsid w:val="00AC0BF5"/>
    <w:rsid w:val="00AC34B9"/>
    <w:rsid w:val="00AC389D"/>
    <w:rsid w:val="00AC3DD1"/>
    <w:rsid w:val="00AC6724"/>
    <w:rsid w:val="00AE25C1"/>
    <w:rsid w:val="00AF2409"/>
    <w:rsid w:val="00AF668F"/>
    <w:rsid w:val="00B037F8"/>
    <w:rsid w:val="00B03B51"/>
    <w:rsid w:val="00B0618E"/>
    <w:rsid w:val="00B07BFD"/>
    <w:rsid w:val="00B15BBE"/>
    <w:rsid w:val="00B20143"/>
    <w:rsid w:val="00B25D4E"/>
    <w:rsid w:val="00B278D8"/>
    <w:rsid w:val="00B3322E"/>
    <w:rsid w:val="00B33D19"/>
    <w:rsid w:val="00B36109"/>
    <w:rsid w:val="00B37BD2"/>
    <w:rsid w:val="00B45CDF"/>
    <w:rsid w:val="00B52B02"/>
    <w:rsid w:val="00B61ECD"/>
    <w:rsid w:val="00B62092"/>
    <w:rsid w:val="00B74199"/>
    <w:rsid w:val="00B76168"/>
    <w:rsid w:val="00B85874"/>
    <w:rsid w:val="00B9370C"/>
    <w:rsid w:val="00BA16CB"/>
    <w:rsid w:val="00BA3159"/>
    <w:rsid w:val="00BB64B9"/>
    <w:rsid w:val="00BB7412"/>
    <w:rsid w:val="00BD2058"/>
    <w:rsid w:val="00BD23E8"/>
    <w:rsid w:val="00BE387B"/>
    <w:rsid w:val="00BF3F2A"/>
    <w:rsid w:val="00C13760"/>
    <w:rsid w:val="00C23C46"/>
    <w:rsid w:val="00C328AE"/>
    <w:rsid w:val="00C36CE6"/>
    <w:rsid w:val="00C553BE"/>
    <w:rsid w:val="00C66821"/>
    <w:rsid w:val="00C66F97"/>
    <w:rsid w:val="00C673E7"/>
    <w:rsid w:val="00C67610"/>
    <w:rsid w:val="00C8752A"/>
    <w:rsid w:val="00C927C5"/>
    <w:rsid w:val="00C973F0"/>
    <w:rsid w:val="00CB36F1"/>
    <w:rsid w:val="00CB69F9"/>
    <w:rsid w:val="00CC1AD2"/>
    <w:rsid w:val="00CC5496"/>
    <w:rsid w:val="00CC5564"/>
    <w:rsid w:val="00CD5E6D"/>
    <w:rsid w:val="00CE07FB"/>
    <w:rsid w:val="00CF0BA1"/>
    <w:rsid w:val="00CF7A59"/>
    <w:rsid w:val="00D03895"/>
    <w:rsid w:val="00D13357"/>
    <w:rsid w:val="00D256AF"/>
    <w:rsid w:val="00D27530"/>
    <w:rsid w:val="00D405F9"/>
    <w:rsid w:val="00D424A0"/>
    <w:rsid w:val="00D42BB3"/>
    <w:rsid w:val="00D46CC9"/>
    <w:rsid w:val="00D51111"/>
    <w:rsid w:val="00D53A3C"/>
    <w:rsid w:val="00D55885"/>
    <w:rsid w:val="00D56801"/>
    <w:rsid w:val="00D57B6E"/>
    <w:rsid w:val="00D70D76"/>
    <w:rsid w:val="00D81158"/>
    <w:rsid w:val="00D82C2B"/>
    <w:rsid w:val="00D901AB"/>
    <w:rsid w:val="00D907D6"/>
    <w:rsid w:val="00D943CE"/>
    <w:rsid w:val="00D97EB9"/>
    <w:rsid w:val="00DA28B3"/>
    <w:rsid w:val="00DA789C"/>
    <w:rsid w:val="00DB0A4E"/>
    <w:rsid w:val="00DC00C2"/>
    <w:rsid w:val="00DC39C9"/>
    <w:rsid w:val="00DD3CDC"/>
    <w:rsid w:val="00DD4EEE"/>
    <w:rsid w:val="00DD7349"/>
    <w:rsid w:val="00DE1BA7"/>
    <w:rsid w:val="00DE2C33"/>
    <w:rsid w:val="00DE3311"/>
    <w:rsid w:val="00DF40CD"/>
    <w:rsid w:val="00DF70A0"/>
    <w:rsid w:val="00E041F6"/>
    <w:rsid w:val="00E10694"/>
    <w:rsid w:val="00E10D9A"/>
    <w:rsid w:val="00E14A4D"/>
    <w:rsid w:val="00E2096B"/>
    <w:rsid w:val="00E246CD"/>
    <w:rsid w:val="00E27211"/>
    <w:rsid w:val="00E30A6B"/>
    <w:rsid w:val="00E40E8C"/>
    <w:rsid w:val="00E4412D"/>
    <w:rsid w:val="00E5225B"/>
    <w:rsid w:val="00E57B84"/>
    <w:rsid w:val="00E62931"/>
    <w:rsid w:val="00E65C30"/>
    <w:rsid w:val="00E7489C"/>
    <w:rsid w:val="00E8544D"/>
    <w:rsid w:val="00E87B2C"/>
    <w:rsid w:val="00E90109"/>
    <w:rsid w:val="00E955C3"/>
    <w:rsid w:val="00EA0E9A"/>
    <w:rsid w:val="00EA2367"/>
    <w:rsid w:val="00EA6F72"/>
    <w:rsid w:val="00EA74C9"/>
    <w:rsid w:val="00EB080A"/>
    <w:rsid w:val="00EB1687"/>
    <w:rsid w:val="00EB4597"/>
    <w:rsid w:val="00EB50A9"/>
    <w:rsid w:val="00EC659D"/>
    <w:rsid w:val="00EC688B"/>
    <w:rsid w:val="00EC6E39"/>
    <w:rsid w:val="00EC7546"/>
    <w:rsid w:val="00EC75E0"/>
    <w:rsid w:val="00ED30BA"/>
    <w:rsid w:val="00ED7346"/>
    <w:rsid w:val="00EE0FDB"/>
    <w:rsid w:val="00EF0004"/>
    <w:rsid w:val="00EF19E6"/>
    <w:rsid w:val="00EF7C38"/>
    <w:rsid w:val="00F01449"/>
    <w:rsid w:val="00F0155F"/>
    <w:rsid w:val="00F05F9F"/>
    <w:rsid w:val="00F06ED2"/>
    <w:rsid w:val="00F10F95"/>
    <w:rsid w:val="00F13964"/>
    <w:rsid w:val="00F166F7"/>
    <w:rsid w:val="00F16D94"/>
    <w:rsid w:val="00F2322E"/>
    <w:rsid w:val="00F2590C"/>
    <w:rsid w:val="00F3739D"/>
    <w:rsid w:val="00F404EF"/>
    <w:rsid w:val="00F50E91"/>
    <w:rsid w:val="00F5269C"/>
    <w:rsid w:val="00F526D0"/>
    <w:rsid w:val="00F52807"/>
    <w:rsid w:val="00F5337C"/>
    <w:rsid w:val="00F56A05"/>
    <w:rsid w:val="00F60B16"/>
    <w:rsid w:val="00F644DC"/>
    <w:rsid w:val="00F64572"/>
    <w:rsid w:val="00F76DB4"/>
    <w:rsid w:val="00F94736"/>
    <w:rsid w:val="00F95EF9"/>
    <w:rsid w:val="00F965D4"/>
    <w:rsid w:val="00FA07FC"/>
    <w:rsid w:val="00FA1286"/>
    <w:rsid w:val="00FA58ED"/>
    <w:rsid w:val="00FA68DF"/>
    <w:rsid w:val="00FA6B95"/>
    <w:rsid w:val="00FB1FC3"/>
    <w:rsid w:val="00FB77F5"/>
    <w:rsid w:val="00FC0BD4"/>
    <w:rsid w:val="00FC46C0"/>
    <w:rsid w:val="00FC46DF"/>
    <w:rsid w:val="00FD0149"/>
    <w:rsid w:val="00FD2599"/>
    <w:rsid w:val="00FD3469"/>
    <w:rsid w:val="00FD7E89"/>
    <w:rsid w:val="00FE000C"/>
    <w:rsid w:val="00FE5EB9"/>
    <w:rsid w:val="00FE7BF0"/>
    <w:rsid w:val="00FF103D"/>
    <w:rsid w:val="00FF5B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iPriority="99" w:unhideWhenUsed="1" w:qFormat="1"/>
    <w:lsdException w:name="table of figures" w:uiPriority="99"/>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spacing w:before="120" w:after="120"/>
      <w:jc w:val="both"/>
    </w:pPr>
    <w:rPr>
      <w:rFonts w:ascii="Arial" w:hAnsi="Arial"/>
      <w:sz w:val="22"/>
      <w:lang w:val="en-GB" w:eastAsia="en-US"/>
    </w:rPr>
  </w:style>
  <w:style w:type="paragraph" w:styleId="Heading1">
    <w:name w:val="heading 1"/>
    <w:aliases w:val="Section Heading,Heading,1,A,3,heading,heading4,Section,HEADING 1,H1,h1,Appendix,Group heading,Section Header,heading2,Kop 1-cust,Heading 1a"/>
    <w:basedOn w:val="Normal"/>
    <w:next w:val="BodyText"/>
    <w:link w:val="Heading1Char"/>
    <w:qFormat/>
    <w:pPr>
      <w:keepNext/>
      <w:numPr>
        <w:numId w:val="18"/>
      </w:numPr>
      <w:suppressAutoHyphens/>
      <w:spacing w:before="240" w:after="240"/>
      <w:outlineLvl w:val="0"/>
    </w:pPr>
    <w:rPr>
      <w:rFonts w:ascii="Arial Bold" w:hAnsi="Arial Bold" w:cs="Arial"/>
      <w:b/>
      <w:bCs/>
      <w:kern w:val="32"/>
      <w:sz w:val="24"/>
      <w:szCs w:val="32"/>
    </w:rPr>
  </w:style>
  <w:style w:type="paragraph" w:styleId="Heading2">
    <w:name w:val="heading 2"/>
    <w:aliases w:val="Reset numbering,headline,h2,B Sub/Bold,Subhead1,Kop 2-cust,Major,Heading Contents,head2,H2,2,heading8,0,Subhead A,Subhead B,Titre 2,Level 2,w2,sub-sect,heading9,PARA2,PARA21,Major1,PARA22,Small Chapter),Text Heading 14pt,sub-para"/>
    <w:basedOn w:val="Normal"/>
    <w:next w:val="BodyText"/>
    <w:qFormat/>
    <w:rsid w:val="0080631D"/>
    <w:pPr>
      <w:keepNext/>
      <w:numPr>
        <w:ilvl w:val="1"/>
        <w:numId w:val="18"/>
      </w:numPr>
      <w:suppressAutoHyphens/>
      <w:spacing w:before="480" w:after="240"/>
      <w:outlineLvl w:val="1"/>
    </w:pPr>
    <w:rPr>
      <w:rFonts w:ascii="Arial Bold" w:hAnsi="Arial Bold" w:cs="Arial"/>
      <w:b/>
      <w:sz w:val="24"/>
      <w:lang w:val="en-ZA"/>
    </w:rPr>
  </w:style>
  <w:style w:type="paragraph" w:styleId="Heading3">
    <w:name w:val="heading 3"/>
    <w:aliases w:val="Level 1 - 1,Minor"/>
    <w:basedOn w:val="Normal"/>
    <w:next w:val="BodyText"/>
    <w:qFormat/>
    <w:pPr>
      <w:keepNext/>
      <w:numPr>
        <w:ilvl w:val="2"/>
        <w:numId w:val="18"/>
      </w:numPr>
      <w:suppressAutoHyphens/>
      <w:spacing w:before="240" w:after="240"/>
      <w:outlineLvl w:val="2"/>
    </w:pPr>
    <w:rPr>
      <w:rFonts w:ascii="Arial Bold" w:hAnsi="Arial Bold" w:cs="Arial"/>
      <w:b/>
      <w:bCs/>
      <w:szCs w:val="26"/>
    </w:rPr>
  </w:style>
  <w:style w:type="paragraph" w:styleId="Heading4">
    <w:name w:val="heading 4"/>
    <w:basedOn w:val="Heading3"/>
    <w:next w:val="BodyText"/>
    <w:qFormat/>
    <w:pPr>
      <w:numPr>
        <w:ilvl w:val="3"/>
      </w:numPr>
      <w:overflowPunct w:val="0"/>
      <w:autoSpaceDE w:val="0"/>
      <w:autoSpaceDN w:val="0"/>
      <w:adjustRightInd w:val="0"/>
      <w:spacing w:before="120" w:after="120"/>
      <w:textAlignment w:val="baseline"/>
      <w:outlineLvl w:val="3"/>
    </w:pPr>
    <w:rPr>
      <w:rFonts w:cs="Times New Roman"/>
      <w:bCs w:val="0"/>
      <w:szCs w:val="20"/>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8"/>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8"/>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overflowPunct w:val="0"/>
      <w:autoSpaceDE w:val="0"/>
      <w:autoSpaceDN w:val="0"/>
      <w:adjustRightInd w:val="0"/>
      <w:ind w:left="907"/>
      <w:textAlignment w:val="baseline"/>
    </w:pPr>
  </w:style>
  <w:style w:type="character" w:customStyle="1" w:styleId="BodyTextChar">
    <w:name w:val="Body Text Char"/>
    <w:link w:val="BodyText"/>
    <w:rPr>
      <w:rFonts w:ascii="Arial" w:hAnsi="Arial"/>
      <w:sz w:val="22"/>
      <w:lang w:val="en-GB" w:eastAsia="en-US" w:bidi="ar-SA"/>
    </w:rPr>
  </w:style>
  <w:style w:type="paragraph" w:customStyle="1" w:styleId="DiagramName">
    <w:name w:val="Diagram Name"/>
    <w:basedOn w:val="Diagram"/>
  </w:style>
  <w:style w:type="paragraph" w:customStyle="1" w:styleId="Diagram">
    <w:name w:val="Diagram"/>
    <w:basedOn w:val="Normal"/>
    <w:pPr>
      <w:suppressAutoHyphens/>
      <w:overflowPunct w:val="0"/>
      <w:autoSpaceDE w:val="0"/>
      <w:autoSpaceDN w:val="0"/>
      <w:adjustRightInd w:val="0"/>
      <w:spacing w:after="360"/>
      <w:jc w:val="center"/>
      <w:textAlignment w:val="baseline"/>
    </w:pPr>
    <w:rPr>
      <w:bCs/>
      <w:sz w:val="20"/>
    </w:rPr>
  </w:style>
  <w:style w:type="paragraph" w:customStyle="1" w:styleId="TableText">
    <w:name w:val="Table Text"/>
    <w:basedOn w:val="Normal"/>
    <w:pPr>
      <w:spacing w:before="60" w:after="60"/>
    </w:pPr>
    <w:rPr>
      <w:sz w:val="20"/>
    </w:rPr>
  </w:style>
  <w:style w:type="paragraph" w:customStyle="1" w:styleId="BodyTextLettered">
    <w:name w:val="Body Text Lettered"/>
    <w:basedOn w:val="Normal"/>
    <w:pPr>
      <w:tabs>
        <w:tab w:val="num" w:pos="1134"/>
      </w:tabs>
      <w:ind w:left="1134" w:hanging="567"/>
    </w:pPr>
    <w:rPr>
      <w:rFonts w:eastAsia="Arial Unicode MS"/>
    </w:rPr>
  </w:style>
  <w:style w:type="paragraph" w:styleId="Title">
    <w:name w:val="Title"/>
    <w:basedOn w:val="Normal"/>
    <w:next w:val="BodyText"/>
    <w:qFormat/>
    <w:pPr>
      <w:keepNext/>
      <w:pageBreakBefore/>
      <w:spacing w:before="240" w:after="240"/>
      <w:jc w:val="center"/>
    </w:pPr>
    <w:rPr>
      <w:rFonts w:ascii="Arial Bold" w:hAnsi="Arial Bold"/>
      <w:b/>
      <w:bCs/>
      <w:sz w:val="28"/>
    </w:rPr>
  </w:style>
  <w:style w:type="paragraph" w:customStyle="1" w:styleId="BodyTextBold">
    <w:name w:val="Body Text Bold"/>
    <w:basedOn w:val="Normal"/>
    <w:next w:val="BodyText"/>
    <w:pPr>
      <w:ind w:left="907"/>
    </w:pPr>
    <w:rPr>
      <w:rFonts w:cs="Arial"/>
      <w:b/>
      <w:bCs/>
    </w:rPr>
  </w:style>
  <w:style w:type="paragraph" w:styleId="TOC1">
    <w:name w:val="toc 1"/>
    <w:basedOn w:val="Normal"/>
    <w:autoRedefine/>
    <w:uiPriority w:val="39"/>
    <w:qFormat/>
    <w:rPr>
      <w:rFonts w:ascii="Arial Bold" w:hAnsi="Arial Bold"/>
      <w:b/>
      <w:bCs/>
      <w:smallCaps/>
      <w:szCs w:val="24"/>
    </w:rPr>
  </w:style>
  <w:style w:type="paragraph" w:styleId="TOC2">
    <w:name w:val="toc 2"/>
    <w:basedOn w:val="Normal"/>
    <w:autoRedefine/>
    <w:uiPriority w:val="39"/>
    <w:qFormat/>
    <w:pPr>
      <w:ind w:left="284"/>
    </w:pPr>
    <w:rPr>
      <w:smallCaps/>
      <w:szCs w:val="24"/>
    </w:rPr>
  </w:style>
  <w:style w:type="paragraph" w:styleId="Header">
    <w:name w:val="header"/>
    <w:basedOn w:val="Normal"/>
    <w:link w:val="HeaderChar"/>
    <w:uiPriority w:val="99"/>
    <w:pPr>
      <w:tabs>
        <w:tab w:val="right" w:leader="underscore" w:pos="8880"/>
      </w:tabs>
      <w:suppressAutoHyphens/>
      <w:overflowPunct w:val="0"/>
      <w:autoSpaceDE w:val="0"/>
      <w:autoSpaceDN w:val="0"/>
      <w:adjustRightInd w:val="0"/>
      <w:spacing w:after="0"/>
      <w:textAlignment w:val="baseline"/>
    </w:pPr>
    <w:rPr>
      <w:sz w:val="18"/>
    </w:rPr>
  </w:style>
  <w:style w:type="paragraph" w:customStyle="1" w:styleId="TOC">
    <w:name w:val="TOC"/>
    <w:basedOn w:val="Normal"/>
    <w:pPr>
      <w:suppressAutoHyphens/>
      <w:overflowPunct w:val="0"/>
      <w:autoSpaceDE w:val="0"/>
      <w:autoSpaceDN w:val="0"/>
      <w:adjustRightInd w:val="0"/>
      <w:textAlignment w:val="baseline"/>
    </w:pPr>
    <w:rPr>
      <w:rFonts w:ascii="Courier" w:hAnsi="Courier"/>
    </w:rPr>
  </w:style>
  <w:style w:type="paragraph" w:customStyle="1" w:styleId="ProjectName">
    <w:name w:val="Project Name"/>
    <w:basedOn w:val="Title"/>
    <w:pPr>
      <w:keepNext w:val="0"/>
      <w:suppressAutoHyphens/>
      <w:overflowPunct w:val="0"/>
      <w:autoSpaceDE w:val="0"/>
      <w:autoSpaceDN w:val="0"/>
      <w:adjustRightInd w:val="0"/>
      <w:spacing w:before="2520" w:after="0"/>
      <w:textAlignment w:val="baseline"/>
    </w:pPr>
    <w:rPr>
      <w:rFonts w:ascii="Arial" w:hAnsi="Arial"/>
      <w:bCs w:val="0"/>
      <w:kern w:val="28"/>
      <w:sz w:val="56"/>
    </w:rPr>
  </w:style>
  <w:style w:type="paragraph" w:customStyle="1" w:styleId="PlanName">
    <w:name w:val="Plan Name"/>
    <w:basedOn w:val="Title"/>
    <w:pPr>
      <w:keepNext w:val="0"/>
      <w:pageBreakBefore w:val="0"/>
      <w:suppressAutoHyphens/>
      <w:overflowPunct w:val="0"/>
      <w:autoSpaceDE w:val="0"/>
      <w:autoSpaceDN w:val="0"/>
      <w:adjustRightInd w:val="0"/>
      <w:spacing w:before="120" w:after="0"/>
      <w:textAlignment w:val="baseline"/>
    </w:pPr>
    <w:rPr>
      <w:rFonts w:ascii="Arial" w:hAnsi="Arial"/>
      <w:bCs w:val="0"/>
      <w:kern w:val="28"/>
      <w:sz w:val="56"/>
    </w:rPr>
  </w:style>
  <w:style w:type="paragraph" w:styleId="Date">
    <w:name w:val="Date"/>
    <w:basedOn w:val="Normal"/>
    <w:pPr>
      <w:suppressAutoHyphens/>
      <w:overflowPunct w:val="0"/>
      <w:autoSpaceDE w:val="0"/>
      <w:autoSpaceDN w:val="0"/>
      <w:adjustRightInd w:val="0"/>
      <w:spacing w:before="5400" w:after="0"/>
      <w:jc w:val="center"/>
      <w:textAlignment w:val="baseline"/>
    </w:pPr>
    <w:rPr>
      <w:b/>
    </w:rPr>
  </w:style>
  <w:style w:type="paragraph" w:customStyle="1" w:styleId="Version">
    <w:name w:val="Version"/>
    <w:basedOn w:val="Normal"/>
    <w:pPr>
      <w:suppressAutoHyphens/>
      <w:overflowPunct w:val="0"/>
      <w:autoSpaceDE w:val="0"/>
      <w:autoSpaceDN w:val="0"/>
      <w:adjustRightInd w:val="0"/>
      <w:jc w:val="center"/>
      <w:textAlignment w:val="baseline"/>
    </w:pPr>
    <w:rPr>
      <w:b/>
    </w:rPr>
  </w:style>
  <w:style w:type="paragraph" w:styleId="TOC3">
    <w:name w:val="toc 3"/>
    <w:basedOn w:val="Normal"/>
    <w:next w:val="Normal"/>
    <w:autoRedefine/>
    <w:uiPriority w:val="39"/>
    <w:qFormat/>
    <w:pPr>
      <w:ind w:left="510"/>
    </w:pPr>
    <w:rPr>
      <w:iCs/>
      <w:sz w:val="20"/>
      <w:szCs w:val="24"/>
    </w:rPr>
  </w:style>
  <w:style w:type="paragraph" w:customStyle="1" w:styleId="TableTextCentred">
    <w:name w:val="Table Text Centred"/>
    <w:basedOn w:val="TableText"/>
    <w:pPr>
      <w:jc w:val="center"/>
    </w:pPr>
  </w:style>
  <w:style w:type="paragraph" w:styleId="TOC4">
    <w:name w:val="toc 4"/>
    <w:basedOn w:val="Normal"/>
    <w:next w:val="Normal"/>
    <w:autoRedefine/>
    <w:semiHidden/>
    <w:pPr>
      <w:tabs>
        <w:tab w:val="right" w:leader="dot" w:pos="9061"/>
      </w:tabs>
      <w:spacing w:before="0" w:after="0"/>
      <w:ind w:left="660"/>
      <w:jc w:val="left"/>
    </w:pPr>
    <w:rPr>
      <w:noProof/>
      <w:sz w:val="20"/>
      <w:szCs w:val="21"/>
    </w:rPr>
  </w:style>
  <w:style w:type="paragraph" w:styleId="TOC5">
    <w:name w:val="toc 5"/>
    <w:basedOn w:val="Normal"/>
    <w:next w:val="Normal"/>
    <w:autoRedefine/>
    <w:semiHidden/>
    <w:pPr>
      <w:spacing w:before="0" w:after="0"/>
      <w:ind w:left="880"/>
      <w:jc w:val="left"/>
    </w:pPr>
    <w:rPr>
      <w:rFonts w:ascii="Times New Roman" w:hAnsi="Times New Roman"/>
      <w:szCs w:val="21"/>
    </w:rPr>
  </w:style>
  <w:style w:type="paragraph" w:styleId="TOC6">
    <w:name w:val="toc 6"/>
    <w:basedOn w:val="Normal"/>
    <w:next w:val="Normal"/>
    <w:autoRedefine/>
    <w:semiHidden/>
    <w:pPr>
      <w:spacing w:before="0" w:after="0"/>
      <w:ind w:left="1100"/>
      <w:jc w:val="left"/>
    </w:pPr>
    <w:rPr>
      <w:rFonts w:ascii="Times New Roman" w:hAnsi="Times New Roman"/>
      <w:szCs w:val="21"/>
    </w:rPr>
  </w:style>
  <w:style w:type="paragraph" w:styleId="TOC7">
    <w:name w:val="toc 7"/>
    <w:basedOn w:val="Normal"/>
    <w:next w:val="Normal"/>
    <w:autoRedefine/>
    <w:semiHidden/>
    <w:pPr>
      <w:spacing w:before="0" w:after="0"/>
      <w:ind w:left="1320"/>
      <w:jc w:val="left"/>
    </w:pPr>
    <w:rPr>
      <w:rFonts w:ascii="Times New Roman" w:hAnsi="Times New Roman"/>
      <w:szCs w:val="21"/>
    </w:rPr>
  </w:style>
  <w:style w:type="paragraph" w:styleId="TOC8">
    <w:name w:val="toc 8"/>
    <w:basedOn w:val="Normal"/>
    <w:next w:val="Normal"/>
    <w:autoRedefine/>
    <w:semiHidden/>
    <w:pPr>
      <w:spacing w:before="0" w:after="0"/>
      <w:ind w:left="1540"/>
      <w:jc w:val="left"/>
    </w:pPr>
    <w:rPr>
      <w:rFonts w:ascii="Times New Roman" w:hAnsi="Times New Roman"/>
      <w:szCs w:val="21"/>
    </w:rPr>
  </w:style>
  <w:style w:type="paragraph" w:styleId="TOC9">
    <w:name w:val="toc 9"/>
    <w:basedOn w:val="Normal"/>
    <w:next w:val="Normal"/>
    <w:autoRedefine/>
    <w:semiHidden/>
    <w:pPr>
      <w:spacing w:before="0" w:after="0"/>
      <w:ind w:left="1760"/>
      <w:jc w:val="left"/>
    </w:pPr>
    <w:rPr>
      <w:rFonts w:ascii="Times New Roman" w:hAnsi="Times New Roman"/>
      <w:szCs w:val="21"/>
    </w:rPr>
  </w:style>
  <w:style w:type="character" w:styleId="Hyperlink">
    <w:name w:val="Hyperlink"/>
    <w:uiPriority w:val="99"/>
    <w:rPr>
      <w:color w:val="0000FF"/>
      <w:u w:val="single"/>
    </w:rPr>
  </w:style>
  <w:style w:type="paragraph" w:styleId="ListBullet">
    <w:name w:val="List Bullet"/>
    <w:basedOn w:val="Normal"/>
    <w:uiPriority w:val="99"/>
    <w:pPr>
      <w:numPr>
        <w:numId w:val="1"/>
      </w:numPr>
      <w:suppressAutoHyphens/>
      <w:overflowPunct w:val="0"/>
      <w:autoSpaceDE w:val="0"/>
      <w:autoSpaceDN w:val="0"/>
      <w:adjustRightInd w:val="0"/>
      <w:textAlignment w:val="baseline"/>
    </w:pPr>
  </w:style>
  <w:style w:type="paragraph" w:styleId="Footer">
    <w:name w:val="footer"/>
    <w:basedOn w:val="Normal"/>
    <w:link w:val="FooterChar"/>
    <w:uiPriority w:val="99"/>
    <w:pPr>
      <w:tabs>
        <w:tab w:val="center" w:pos="4320"/>
        <w:tab w:val="right" w:pos="8640"/>
      </w:tabs>
    </w:pPr>
    <w:rPr>
      <w:sz w:val="18"/>
    </w:rPr>
  </w:style>
  <w:style w:type="character" w:styleId="FollowedHyperlink">
    <w:name w:val="FollowedHyperlink"/>
    <w:rPr>
      <w:rFonts w:ascii="Arial" w:hAnsi="Arial"/>
      <w:color w:val="800080"/>
      <w:sz w:val="22"/>
      <w:szCs w:val="22"/>
      <w:u w:val="single"/>
    </w:rPr>
  </w:style>
  <w:style w:type="paragraph" w:customStyle="1" w:styleId="BodyTextColourRed">
    <w:name w:val="Body Text Colour + Red"/>
    <w:basedOn w:val="Normal"/>
    <w:link w:val="BodyTextColourRedChar"/>
    <w:pPr>
      <w:suppressAutoHyphens/>
      <w:overflowPunct w:val="0"/>
      <w:autoSpaceDE w:val="0"/>
      <w:autoSpaceDN w:val="0"/>
      <w:adjustRightInd w:val="0"/>
      <w:ind w:left="907"/>
      <w:textAlignment w:val="baseline"/>
    </w:pPr>
    <w:rPr>
      <w:color w:val="FF0000"/>
    </w:rPr>
  </w:style>
  <w:style w:type="character" w:customStyle="1" w:styleId="BodyTextColourRedChar">
    <w:name w:val="Body Text Colour + Red Char"/>
    <w:link w:val="BodyTextColourRed"/>
    <w:rPr>
      <w:rFonts w:ascii="Arial" w:hAnsi="Arial"/>
      <w:color w:val="FF0000"/>
      <w:sz w:val="22"/>
      <w:lang w:val="en-GB" w:eastAsia="en-US"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
    <w:name w:val="Body Text Indent"/>
    <w:basedOn w:val="Normal"/>
    <w:link w:val="BodyTextIndentChar"/>
    <w:pPr>
      <w:ind w:left="1621"/>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TableName">
    <w:name w:val="Table Name"/>
    <w:basedOn w:val="BodyText"/>
    <w:pPr>
      <w:spacing w:after="600"/>
      <w:jc w:val="center"/>
    </w:pPr>
    <w:rPr>
      <w:b/>
      <w:sz w:val="20"/>
    </w:rPr>
  </w:style>
  <w:style w:type="paragraph" w:customStyle="1" w:styleId="ListBulletIndented">
    <w:name w:val="List Bullet Indented"/>
    <w:basedOn w:val="ListBullet"/>
    <w:pPr>
      <w:tabs>
        <w:tab w:val="clear" w:pos="1267"/>
        <w:tab w:val="num" w:pos="1540"/>
      </w:tabs>
      <w:ind w:left="1540" w:hanging="330"/>
    </w:pPr>
  </w:style>
  <w:style w:type="paragraph" w:customStyle="1" w:styleId="TableRowHeading">
    <w:name w:val="Table Row Heading"/>
    <w:basedOn w:val="Normal"/>
    <w:autoRedefine/>
    <w:pPr>
      <w:suppressAutoHyphens/>
      <w:overflowPunct w:val="0"/>
      <w:autoSpaceDE w:val="0"/>
      <w:autoSpaceDN w:val="0"/>
      <w:adjustRightInd w:val="0"/>
      <w:spacing w:before="60" w:after="60"/>
      <w:textAlignment w:val="baseline"/>
    </w:pPr>
    <w:rPr>
      <w:b/>
      <w:sz w:val="20"/>
    </w:rPr>
  </w:style>
  <w:style w:type="paragraph" w:customStyle="1" w:styleId="TableBullet">
    <w:name w:val="Table Bullet"/>
    <w:basedOn w:val="TableText"/>
    <w:pPr>
      <w:tabs>
        <w:tab w:val="num" w:pos="720"/>
      </w:tabs>
      <w:ind w:left="720" w:hanging="360"/>
    </w:pPr>
  </w:style>
  <w:style w:type="paragraph" w:customStyle="1" w:styleId="TableColumnHeading">
    <w:name w:val="Table Column Heading"/>
    <w:basedOn w:val="Normal"/>
    <w:pPr>
      <w:jc w:val="center"/>
    </w:pPr>
    <w:rPr>
      <w:b/>
      <w:sz w:val="20"/>
    </w:rPr>
  </w:style>
  <w:style w:type="character" w:customStyle="1" w:styleId="StyleHyperlink">
    <w:name w:val="Style Hyperlink +"/>
    <w:rPr>
      <w:rFonts w:ascii="Arial" w:hAnsi="Arial"/>
      <w:color w:val="0000FF"/>
      <w:sz w:val="22"/>
      <w:szCs w:val="22"/>
      <w:u w:val="single"/>
    </w:rPr>
  </w:style>
  <w:style w:type="paragraph" w:customStyle="1" w:styleId="Approvaltable">
    <w:name w:val="Approvaltable"/>
    <w:basedOn w:val="Normal"/>
    <w:pPr>
      <w:keepLines w:val="0"/>
      <w:spacing w:before="240" w:after="240"/>
      <w:jc w:val="left"/>
    </w:pPr>
  </w:style>
  <w:style w:type="paragraph" w:customStyle="1" w:styleId="Tabletext0">
    <w:name w:val="Table text"/>
    <w:basedOn w:val="Normal"/>
    <w:pPr>
      <w:spacing w:before="60" w:after="60"/>
    </w:pPr>
    <w:rPr>
      <w:sz w:val="20"/>
    </w:rPr>
  </w:style>
  <w:style w:type="paragraph" w:customStyle="1" w:styleId="Tabletextcentred0">
    <w:name w:val="Table text centred"/>
    <w:basedOn w:val="Tabletext0"/>
    <w:pPr>
      <w:jc w:val="center"/>
    </w:pPr>
  </w:style>
  <w:style w:type="paragraph" w:customStyle="1" w:styleId="Tablecolheads">
    <w:name w:val="Table colheads"/>
    <w:basedOn w:val="Tabletext0"/>
    <w:next w:val="Tabletext0"/>
    <w:pPr>
      <w:suppressAutoHyphens/>
      <w:overflowPunct w:val="0"/>
      <w:autoSpaceDE w:val="0"/>
      <w:autoSpaceDN w:val="0"/>
      <w:adjustRightInd w:val="0"/>
      <w:textAlignment w:val="baseline"/>
    </w:pPr>
    <w:rPr>
      <w:b/>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H2">
    <w:name w:val="Body Text H2"/>
    <w:basedOn w:val="BodyTextIndent"/>
    <w:autoRedefine/>
    <w:pPr>
      <w:keepLines w:val="0"/>
      <w:tabs>
        <w:tab w:val="left" w:pos="720"/>
        <w:tab w:val="left" w:pos="1980"/>
      </w:tabs>
      <w:spacing w:before="0" w:after="0" w:line="240" w:lineRule="atLeast"/>
      <w:ind w:left="720"/>
    </w:pPr>
    <w:rPr>
      <w:snapToGrid w:val="0"/>
      <w:color w:val="000000"/>
      <w:lang w:val="en-ZA"/>
    </w:rPr>
  </w:style>
  <w:style w:type="paragraph" w:customStyle="1" w:styleId="Bodytextnumbered">
    <w:name w:val="Body text numbered"/>
    <w:basedOn w:val="Normal"/>
    <w:autoRedefine/>
    <w:pPr>
      <w:ind w:left="360"/>
      <w:jc w:val="left"/>
    </w:pPr>
  </w:style>
  <w:style w:type="paragraph" w:customStyle="1" w:styleId="Style1">
    <w:name w:val="Style1"/>
    <w:basedOn w:val="Normal"/>
    <w:pPr>
      <w:tabs>
        <w:tab w:val="num" w:pos="720"/>
      </w:tabs>
      <w:ind w:left="720" w:hanging="360"/>
    </w:pPr>
    <w:rPr>
      <w:b/>
      <w:szCs w:val="22"/>
      <w:lang w:val="en-ZA"/>
    </w:rPr>
  </w:style>
  <w:style w:type="paragraph" w:customStyle="1" w:styleId="Normal1">
    <w:name w:val="Normal1"/>
    <w:pPr>
      <w:numPr>
        <w:numId w:val="2"/>
      </w:numPr>
    </w:pPr>
    <w:rPr>
      <w:rFonts w:ascii="Arial" w:hAnsi="Arial"/>
      <w:b/>
      <w:sz w:val="22"/>
      <w:szCs w:val="22"/>
      <w:lang w:eastAsia="en-US"/>
    </w:rPr>
  </w:style>
  <w:style w:type="paragraph" w:styleId="ListParagraph">
    <w:name w:val="List Paragraph"/>
    <w:basedOn w:val="Normal"/>
    <w:uiPriority w:val="34"/>
    <w:qFormat/>
    <w:rsid w:val="00A66DC7"/>
    <w:pPr>
      <w:keepLines w:val="0"/>
      <w:spacing w:before="0" w:after="200" w:line="276" w:lineRule="auto"/>
      <w:ind w:left="720"/>
      <w:contextualSpacing/>
      <w:jc w:val="left"/>
    </w:pPr>
    <w:rPr>
      <w:rFonts w:ascii="Calibri" w:hAnsi="Calibri"/>
      <w:szCs w:val="22"/>
      <w:lang w:val="en-ZA" w:eastAsia="en-ZA"/>
    </w:rPr>
  </w:style>
  <w:style w:type="paragraph" w:styleId="Index1">
    <w:name w:val="index 1"/>
    <w:basedOn w:val="Normal"/>
    <w:next w:val="Normal"/>
    <w:autoRedefine/>
    <w:rsid w:val="00841599"/>
    <w:pPr>
      <w:ind w:left="220" w:hanging="220"/>
    </w:pPr>
  </w:style>
  <w:style w:type="paragraph" w:styleId="Caption">
    <w:name w:val="caption"/>
    <w:aliases w:val="BCX Caption,Mainframe,Mainframe1,Caption Char Char Char Char Char Char,Caption Char2 Char,Caption Char1 Char Char,Caption Char Char Char1 Char,Caption Char1 Char Char Char Char,Caption Char Char1 Char Char,Caption Char Char2 Char"/>
    <w:basedOn w:val="Normal"/>
    <w:next w:val="Normal"/>
    <w:link w:val="CaptionChar"/>
    <w:uiPriority w:val="99"/>
    <w:qFormat/>
    <w:rsid w:val="00A66DC7"/>
    <w:pPr>
      <w:keepLines w:val="0"/>
      <w:tabs>
        <w:tab w:val="left" w:pos="1800"/>
      </w:tabs>
      <w:jc w:val="center"/>
    </w:pPr>
    <w:rPr>
      <w:rFonts w:ascii="Verdana" w:hAnsi="Verdana"/>
      <w:b/>
      <w:i/>
      <w:snapToGrid w:val="0"/>
      <w:sz w:val="16"/>
      <w:szCs w:val="24"/>
      <w:lang w:val="x-none" w:eastAsia="x-none"/>
    </w:rPr>
  </w:style>
  <w:style w:type="character" w:customStyle="1" w:styleId="CaptionChar">
    <w:name w:val="Caption Char"/>
    <w:aliases w:val="BCX Caption Char,Mainframe Char,Mainframe1 Char,Caption Char Char Char Char Char Char Char,Caption Char2 Char Char,Caption Char1 Char Char Char,Caption Char Char Char1 Char Char,Caption Char1 Char Char Char Char Char"/>
    <w:link w:val="Caption"/>
    <w:uiPriority w:val="99"/>
    <w:locked/>
    <w:rsid w:val="00A66DC7"/>
    <w:rPr>
      <w:rFonts w:ascii="Verdana" w:hAnsi="Verdana" w:cs="Arial"/>
      <w:b/>
      <w:i/>
      <w:snapToGrid w:val="0"/>
      <w:sz w:val="16"/>
      <w:szCs w:val="24"/>
    </w:rPr>
  </w:style>
  <w:style w:type="paragraph" w:styleId="TOCHeading">
    <w:name w:val="TOC Heading"/>
    <w:basedOn w:val="Heading1"/>
    <w:next w:val="Normal"/>
    <w:uiPriority w:val="39"/>
    <w:unhideWhenUsed/>
    <w:qFormat/>
    <w:rsid w:val="0000768E"/>
    <w:pPr>
      <w:numPr>
        <w:numId w:val="0"/>
      </w:numPr>
      <w:suppressAutoHyphens w:val="0"/>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customStyle="1" w:styleId="X-Text">
    <w:name w:val="X-Text"/>
    <w:basedOn w:val="Normal"/>
    <w:rsid w:val="00255F1F"/>
    <w:pPr>
      <w:keepLines w:val="0"/>
      <w:tabs>
        <w:tab w:val="left" w:pos="425"/>
      </w:tabs>
      <w:spacing w:before="0" w:after="0"/>
      <w:ind w:left="425" w:hanging="425"/>
      <w:jc w:val="center"/>
    </w:pPr>
  </w:style>
  <w:style w:type="paragraph" w:customStyle="1" w:styleId="MITPTitle6">
    <w:name w:val="MITP Title 6"/>
    <w:basedOn w:val="Normal"/>
    <w:rsid w:val="00255F1F"/>
    <w:pPr>
      <w:keepLines w:val="0"/>
      <w:spacing w:before="360"/>
      <w:jc w:val="center"/>
    </w:pPr>
    <w:rPr>
      <w:sz w:val="20"/>
    </w:rPr>
  </w:style>
  <w:style w:type="paragraph" w:customStyle="1" w:styleId="MITPTitle7">
    <w:name w:val="MITP Title 7"/>
    <w:basedOn w:val="Normal"/>
    <w:rsid w:val="00255F1F"/>
    <w:pPr>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pPr>
    <w:rPr>
      <w:b/>
      <w:color w:val="000000"/>
    </w:rPr>
  </w:style>
  <w:style w:type="paragraph" w:styleId="TableofFigures">
    <w:name w:val="table of figures"/>
    <w:basedOn w:val="Normal"/>
    <w:next w:val="Normal"/>
    <w:uiPriority w:val="99"/>
    <w:rsid w:val="00AA0321"/>
  </w:style>
  <w:style w:type="paragraph" w:customStyle="1" w:styleId="Tablebull03">
    <w:name w:val="Tablebull03"/>
    <w:basedOn w:val="Normal"/>
    <w:rsid w:val="0080631D"/>
    <w:pPr>
      <w:keepLines w:val="0"/>
      <w:numPr>
        <w:numId w:val="3"/>
      </w:numPr>
      <w:tabs>
        <w:tab w:val="clear" w:pos="360"/>
      </w:tabs>
      <w:spacing w:before="0"/>
      <w:ind w:left="1191" w:hanging="397"/>
      <w:jc w:val="left"/>
    </w:pPr>
  </w:style>
  <w:style w:type="character" w:styleId="Strong">
    <w:name w:val="Strong"/>
    <w:qFormat/>
    <w:rsid w:val="0080631D"/>
    <w:rPr>
      <w:b/>
      <w:bCs/>
    </w:rPr>
  </w:style>
  <w:style w:type="paragraph" w:styleId="BodyText2">
    <w:name w:val="Body Text 2"/>
    <w:basedOn w:val="Normal"/>
    <w:link w:val="BodyText2Char"/>
    <w:rsid w:val="00F05F9F"/>
    <w:pPr>
      <w:spacing w:line="480" w:lineRule="auto"/>
    </w:pPr>
  </w:style>
  <w:style w:type="character" w:customStyle="1" w:styleId="BodyText2Char">
    <w:name w:val="Body Text 2 Char"/>
    <w:basedOn w:val="DefaultParagraphFont"/>
    <w:link w:val="BodyText2"/>
    <w:rsid w:val="00F05F9F"/>
    <w:rPr>
      <w:rFonts w:ascii="Arial" w:hAnsi="Arial"/>
      <w:sz w:val="22"/>
      <w:lang w:val="en-GB" w:eastAsia="en-US"/>
    </w:rPr>
  </w:style>
  <w:style w:type="paragraph" w:customStyle="1" w:styleId="CaptionTable">
    <w:name w:val="CaptionTable"/>
    <w:next w:val="BodyText"/>
    <w:rsid w:val="00F05F9F"/>
    <w:pPr>
      <w:keepNext/>
      <w:keepLines/>
      <w:spacing w:before="240" w:after="120"/>
      <w:jc w:val="center"/>
    </w:pPr>
    <w:rPr>
      <w:rFonts w:ascii="Calibri" w:hAnsi="Calibri"/>
      <w:caps/>
      <w:sz w:val="22"/>
      <w:lang w:val="en-GB" w:eastAsia="en-US"/>
    </w:rPr>
  </w:style>
  <w:style w:type="paragraph" w:customStyle="1" w:styleId="ApprovalolPageText">
    <w:name w:val="ApprovalolPageText"/>
    <w:rsid w:val="00F05F9F"/>
    <w:rPr>
      <w:rFonts w:ascii="Calibri" w:hAnsi="Calibri"/>
      <w:sz w:val="22"/>
      <w:lang w:val="en-GB" w:eastAsia="en-US"/>
    </w:rPr>
  </w:style>
  <w:style w:type="paragraph" w:styleId="ListNumber2">
    <w:name w:val="List Number 2"/>
    <w:rsid w:val="00F05F9F"/>
    <w:pPr>
      <w:numPr>
        <w:numId w:val="14"/>
      </w:numPr>
      <w:tabs>
        <w:tab w:val="clear" w:pos="2251"/>
        <w:tab w:val="left" w:pos="2098"/>
      </w:tabs>
      <w:spacing w:after="120" w:line="312" w:lineRule="auto"/>
    </w:pPr>
    <w:rPr>
      <w:rFonts w:ascii="Calibri" w:hAnsi="Calibri"/>
      <w:sz w:val="22"/>
      <w:lang w:val="en-GB" w:eastAsia="en-US"/>
    </w:rPr>
  </w:style>
  <w:style w:type="paragraph" w:customStyle="1" w:styleId="FrontPage">
    <w:name w:val="FrontPage"/>
    <w:rsid w:val="00F05F9F"/>
    <w:pPr>
      <w:jc w:val="center"/>
    </w:pPr>
    <w:rPr>
      <w:rFonts w:ascii="Calibri" w:hAnsi="Calibri"/>
      <w:b/>
      <w:bCs/>
      <w:sz w:val="28"/>
      <w:lang w:val="en-GB" w:eastAsia="en-US"/>
    </w:rPr>
  </w:style>
  <w:style w:type="paragraph" w:customStyle="1" w:styleId="CONTENTHEAD">
    <w:name w:val="CONTENTHEAD"/>
    <w:next w:val="BodyText"/>
    <w:rsid w:val="00F05F9F"/>
    <w:pPr>
      <w:pageBreakBefore/>
      <w:widowControl w:val="0"/>
      <w:spacing w:after="360"/>
      <w:jc w:val="center"/>
    </w:pPr>
    <w:rPr>
      <w:rFonts w:ascii="Calibri" w:hAnsi="Calibri"/>
      <w:b/>
      <w:caps/>
      <w:sz w:val="24"/>
      <w:lang w:val="en-GB" w:eastAsia="en-US"/>
    </w:rPr>
  </w:style>
  <w:style w:type="paragraph" w:customStyle="1" w:styleId="SecurityClause">
    <w:name w:val="SecurityClause"/>
    <w:next w:val="BodyText"/>
    <w:rsid w:val="00F05F9F"/>
    <w:pPr>
      <w:spacing w:after="360"/>
    </w:pPr>
    <w:rPr>
      <w:rFonts w:ascii="Calibri" w:hAnsi="Calibri"/>
      <w:bCs/>
      <w:sz w:val="22"/>
      <w:lang w:val="en-GB" w:eastAsia="en-US"/>
    </w:rPr>
  </w:style>
  <w:style w:type="paragraph" w:customStyle="1" w:styleId="CaptionFigure">
    <w:name w:val="CaptionFigure"/>
    <w:next w:val="BodyText"/>
    <w:rsid w:val="00F05F9F"/>
    <w:pPr>
      <w:keepLines/>
      <w:spacing w:before="240" w:after="360"/>
      <w:jc w:val="center"/>
    </w:pPr>
    <w:rPr>
      <w:rFonts w:ascii="Calibri" w:hAnsi="Calibri"/>
      <w:caps/>
      <w:sz w:val="22"/>
      <w:lang w:val="en-GB" w:eastAsia="en-US"/>
    </w:rPr>
  </w:style>
  <w:style w:type="paragraph" w:customStyle="1" w:styleId="TableTextIndent">
    <w:name w:val="TableText  Indent"/>
    <w:basedOn w:val="TableText1"/>
    <w:rsid w:val="00F05F9F"/>
    <w:pPr>
      <w:ind w:left="397"/>
    </w:pPr>
  </w:style>
  <w:style w:type="paragraph" w:customStyle="1" w:styleId="TableText1">
    <w:name w:val="TableText"/>
    <w:rsid w:val="00F05F9F"/>
    <w:pPr>
      <w:spacing w:after="120"/>
    </w:pPr>
    <w:rPr>
      <w:rFonts w:ascii="Arial" w:hAnsi="Arial"/>
      <w:sz w:val="22"/>
      <w:lang w:val="en-GB" w:eastAsia="en-US"/>
    </w:rPr>
  </w:style>
  <w:style w:type="paragraph" w:customStyle="1" w:styleId="Tablebull01">
    <w:name w:val="Tablebull01"/>
    <w:basedOn w:val="TableText1"/>
    <w:rsid w:val="00F05F9F"/>
    <w:pPr>
      <w:tabs>
        <w:tab w:val="num" w:pos="360"/>
      </w:tabs>
      <w:ind w:left="397" w:hanging="397"/>
    </w:pPr>
  </w:style>
  <w:style w:type="paragraph" w:customStyle="1" w:styleId="Tablebull02">
    <w:name w:val="Tablebull02"/>
    <w:basedOn w:val="Tablebull01"/>
    <w:rsid w:val="00F05F9F"/>
    <w:pPr>
      <w:numPr>
        <w:numId w:val="4"/>
      </w:numPr>
      <w:tabs>
        <w:tab w:val="clear" w:pos="757"/>
        <w:tab w:val="left" w:pos="794"/>
      </w:tabs>
      <w:ind w:left="794" w:hanging="397"/>
    </w:pPr>
  </w:style>
  <w:style w:type="paragraph" w:customStyle="1" w:styleId="SAMEPAGEHEADING">
    <w:name w:val="SAMEPAGE HEADING"/>
    <w:basedOn w:val="NEWPAGEHEADING"/>
    <w:next w:val="BodyText"/>
    <w:rsid w:val="00F05F9F"/>
    <w:pPr>
      <w:keepLines/>
      <w:pageBreakBefore w:val="0"/>
      <w:widowControl/>
    </w:pPr>
  </w:style>
  <w:style w:type="paragraph" w:customStyle="1" w:styleId="NEWPAGEHEADING">
    <w:name w:val="NEWPAGEHEADING"/>
    <w:next w:val="BodyText"/>
    <w:rsid w:val="00F05F9F"/>
    <w:pPr>
      <w:pageBreakBefore/>
      <w:widowControl w:val="0"/>
      <w:spacing w:after="360"/>
      <w:jc w:val="center"/>
    </w:pPr>
    <w:rPr>
      <w:rFonts w:ascii="Calibri" w:hAnsi="Calibri"/>
      <w:b/>
      <w:caps/>
      <w:sz w:val="24"/>
      <w:lang w:val="en-GB" w:eastAsia="en-US"/>
    </w:rPr>
  </w:style>
  <w:style w:type="paragraph" w:customStyle="1" w:styleId="HeadaBull02">
    <w:name w:val="Head(a)Bull02"/>
    <w:basedOn w:val="HeadaBull01"/>
    <w:rsid w:val="00F05F9F"/>
    <w:pPr>
      <w:numPr>
        <w:numId w:val="5"/>
      </w:numPr>
      <w:tabs>
        <w:tab w:val="clear" w:pos="1814"/>
        <w:tab w:val="clear" w:pos="2345"/>
        <w:tab w:val="left" w:pos="2098"/>
      </w:tabs>
      <w:ind w:left="2098" w:hanging="284"/>
    </w:pPr>
  </w:style>
  <w:style w:type="paragraph" w:customStyle="1" w:styleId="HeadaBull01">
    <w:name w:val="Head(a)Bull01"/>
    <w:rsid w:val="00F05F9F"/>
    <w:pPr>
      <w:tabs>
        <w:tab w:val="left" w:pos="1814"/>
      </w:tabs>
      <w:spacing w:after="120"/>
      <w:ind w:left="1815" w:hanging="284"/>
    </w:pPr>
    <w:rPr>
      <w:rFonts w:ascii="Calibri" w:hAnsi="Calibri"/>
      <w:sz w:val="22"/>
      <w:lang w:val="en-GB" w:eastAsia="en-US"/>
    </w:rPr>
  </w:style>
  <w:style w:type="paragraph" w:styleId="ListNumber">
    <w:name w:val="List Number"/>
    <w:rsid w:val="00F05F9F"/>
    <w:pPr>
      <w:numPr>
        <w:numId w:val="13"/>
      </w:numPr>
      <w:spacing w:after="180" w:line="312" w:lineRule="auto"/>
    </w:pPr>
    <w:rPr>
      <w:rFonts w:ascii="Calibri" w:hAnsi="Calibri"/>
      <w:sz w:val="22"/>
      <w:lang w:val="en-GB" w:eastAsia="en-US"/>
    </w:rPr>
  </w:style>
  <w:style w:type="paragraph" w:customStyle="1" w:styleId="TOCHEADING0">
    <w:name w:val="TOCHEADING"/>
    <w:basedOn w:val="NEWPAGEHEADING"/>
    <w:next w:val="PageforTOC"/>
    <w:rsid w:val="00F05F9F"/>
    <w:pPr>
      <w:pageBreakBefore w:val="0"/>
    </w:pPr>
  </w:style>
  <w:style w:type="paragraph" w:customStyle="1" w:styleId="PageforTOC">
    <w:name w:val="PageforTOC"/>
    <w:rsid w:val="00F05F9F"/>
    <w:pPr>
      <w:tabs>
        <w:tab w:val="right" w:pos="9072"/>
      </w:tabs>
      <w:spacing w:after="240"/>
    </w:pPr>
    <w:rPr>
      <w:rFonts w:ascii="Calibri" w:hAnsi="Calibri"/>
      <w:b/>
      <w:bCs/>
      <w:sz w:val="22"/>
      <w:lang w:val="en-GB" w:eastAsia="en-US"/>
    </w:rPr>
  </w:style>
  <w:style w:type="paragraph" w:customStyle="1" w:styleId="HeadaBull03">
    <w:name w:val="Head(a)Bull03"/>
    <w:basedOn w:val="HeadaBull02"/>
    <w:rsid w:val="00F05F9F"/>
    <w:pPr>
      <w:numPr>
        <w:numId w:val="0"/>
      </w:numPr>
      <w:tabs>
        <w:tab w:val="clear" w:pos="2098"/>
        <w:tab w:val="left" w:pos="2381"/>
      </w:tabs>
      <w:ind w:left="2382" w:hanging="284"/>
    </w:pPr>
  </w:style>
  <w:style w:type="paragraph" w:customStyle="1" w:styleId="HeadiBull01">
    <w:name w:val="Head(i)Bull01"/>
    <w:rsid w:val="00F05F9F"/>
    <w:pPr>
      <w:numPr>
        <w:numId w:val="16"/>
      </w:numPr>
      <w:tabs>
        <w:tab w:val="left" w:pos="2098"/>
      </w:tabs>
      <w:spacing w:after="120"/>
      <w:ind w:left="2382" w:hanging="284"/>
    </w:pPr>
    <w:rPr>
      <w:rFonts w:ascii="Calibri" w:hAnsi="Calibri"/>
      <w:sz w:val="22"/>
      <w:lang w:val="en-GB" w:eastAsia="en-US"/>
    </w:rPr>
  </w:style>
  <w:style w:type="paragraph" w:customStyle="1" w:styleId="HeadiBull02">
    <w:name w:val="Head(i)Bull02"/>
    <w:basedOn w:val="HeadiBull01"/>
    <w:rsid w:val="00F05F9F"/>
    <w:pPr>
      <w:numPr>
        <w:numId w:val="0"/>
      </w:numPr>
      <w:tabs>
        <w:tab w:val="clear" w:pos="2098"/>
        <w:tab w:val="left" w:pos="2381"/>
      </w:tabs>
      <w:ind w:left="2665" w:hanging="284"/>
    </w:pPr>
  </w:style>
  <w:style w:type="paragraph" w:customStyle="1" w:styleId="HeadiBull03">
    <w:name w:val="Head(i)Bull03"/>
    <w:basedOn w:val="HeadiBull02"/>
    <w:rsid w:val="00F05F9F"/>
    <w:pPr>
      <w:tabs>
        <w:tab w:val="clear" w:pos="2381"/>
        <w:tab w:val="left" w:pos="2948"/>
      </w:tabs>
      <w:ind w:left="2949"/>
    </w:pPr>
  </w:style>
  <w:style w:type="paragraph" w:customStyle="1" w:styleId="HeadaIndent">
    <w:name w:val="Head(a)Indent"/>
    <w:rsid w:val="00F05F9F"/>
    <w:pPr>
      <w:spacing w:after="180" w:line="312" w:lineRule="auto"/>
      <w:ind w:left="1531"/>
    </w:pPr>
    <w:rPr>
      <w:rFonts w:ascii="Calibri" w:hAnsi="Calibri"/>
      <w:sz w:val="22"/>
      <w:lang w:val="en-GB" w:eastAsia="en-US"/>
    </w:rPr>
  </w:style>
  <w:style w:type="paragraph" w:customStyle="1" w:styleId="HeadaBull01Indent">
    <w:name w:val="Head(a)Bull01 Indent"/>
    <w:basedOn w:val="HeadaIndent"/>
    <w:rsid w:val="00F05F9F"/>
    <w:pPr>
      <w:spacing w:after="120"/>
      <w:ind w:left="1814"/>
    </w:pPr>
  </w:style>
  <w:style w:type="paragraph" w:customStyle="1" w:styleId="HeadaBull02Indent">
    <w:name w:val="Head(a)Bull02 Indent"/>
    <w:basedOn w:val="HeadaBull01Indent"/>
    <w:rsid w:val="00F05F9F"/>
    <w:pPr>
      <w:ind w:left="2098"/>
    </w:pPr>
  </w:style>
  <w:style w:type="paragraph" w:customStyle="1" w:styleId="HeadaBull03Indent">
    <w:name w:val="Head(a)Bull03 Indent"/>
    <w:basedOn w:val="HeadaBull02Indent"/>
    <w:rsid w:val="00F05F9F"/>
    <w:pPr>
      <w:ind w:left="2381"/>
    </w:pPr>
  </w:style>
  <w:style w:type="paragraph" w:customStyle="1" w:styleId="HeadiIndent">
    <w:name w:val="Head(i)Indent"/>
    <w:basedOn w:val="HeadaIndent"/>
    <w:rsid w:val="00F05F9F"/>
    <w:pPr>
      <w:ind w:left="2098"/>
    </w:pPr>
  </w:style>
  <w:style w:type="paragraph" w:customStyle="1" w:styleId="HeadiBull01Indent">
    <w:name w:val="Head(i)Bull01 Indent"/>
    <w:basedOn w:val="HeadiIndent"/>
    <w:rsid w:val="00F05F9F"/>
    <w:pPr>
      <w:spacing w:after="120"/>
      <w:ind w:left="2381"/>
    </w:pPr>
  </w:style>
  <w:style w:type="paragraph" w:customStyle="1" w:styleId="HeadiBull02Indent">
    <w:name w:val="Head(i)Bull02 Indent"/>
    <w:basedOn w:val="HeadiBull01Indent"/>
    <w:rsid w:val="00F05F9F"/>
    <w:pPr>
      <w:ind w:left="2665"/>
    </w:pPr>
  </w:style>
  <w:style w:type="paragraph" w:customStyle="1" w:styleId="HeadiBull03Indent">
    <w:name w:val="Head(i)Bull03 Indent"/>
    <w:basedOn w:val="HeadiBull01Indent"/>
    <w:rsid w:val="00F05F9F"/>
    <w:pPr>
      <w:ind w:left="2948"/>
    </w:pPr>
  </w:style>
  <w:style w:type="paragraph" w:customStyle="1" w:styleId="Tablebull01Indent">
    <w:name w:val="Tablebull01 Indent"/>
    <w:basedOn w:val="TableTextIndent"/>
    <w:rsid w:val="00F05F9F"/>
  </w:style>
  <w:style w:type="paragraph" w:customStyle="1" w:styleId="Tablebull02Indent">
    <w:name w:val="Tablebull02 Indent"/>
    <w:basedOn w:val="Tablebull01Indent"/>
    <w:next w:val="Tablebull02"/>
    <w:rsid w:val="00F05F9F"/>
    <w:pPr>
      <w:ind w:left="794"/>
    </w:pPr>
  </w:style>
  <w:style w:type="paragraph" w:customStyle="1" w:styleId="Tablebull03Indent">
    <w:name w:val="Tablebull03 Indent"/>
    <w:basedOn w:val="Tablebull02Indent"/>
    <w:rsid w:val="00F05F9F"/>
    <w:pPr>
      <w:ind w:left="1191"/>
    </w:pPr>
  </w:style>
  <w:style w:type="paragraph" w:customStyle="1" w:styleId="TABLEHEADINGS">
    <w:name w:val="TABLEHEADINGS"/>
    <w:basedOn w:val="TableText1"/>
    <w:next w:val="TableText1"/>
    <w:rsid w:val="00F05F9F"/>
    <w:pPr>
      <w:spacing w:before="120"/>
      <w:jc w:val="center"/>
    </w:pPr>
    <w:rPr>
      <w:b/>
      <w:caps/>
    </w:rPr>
  </w:style>
  <w:style w:type="paragraph" w:styleId="ListNumber3">
    <w:name w:val="List Number 3"/>
    <w:rsid w:val="00F05F9F"/>
    <w:pPr>
      <w:numPr>
        <w:numId w:val="6"/>
      </w:numPr>
      <w:spacing w:after="120"/>
    </w:pPr>
    <w:rPr>
      <w:rFonts w:ascii="Arial" w:hAnsi="Arial"/>
      <w:sz w:val="22"/>
      <w:lang w:val="en-GB" w:eastAsia="en-US"/>
    </w:rPr>
  </w:style>
  <w:style w:type="paragraph" w:customStyle="1" w:styleId="Head1bull01">
    <w:name w:val="Head1bull01"/>
    <w:basedOn w:val="BodyText"/>
    <w:rsid w:val="00F05F9F"/>
    <w:pPr>
      <w:numPr>
        <w:numId w:val="8"/>
      </w:numPr>
      <w:tabs>
        <w:tab w:val="clear" w:pos="360"/>
        <w:tab w:val="left" w:pos="284"/>
      </w:tabs>
      <w:suppressAutoHyphens w:val="0"/>
      <w:overflowPunct/>
      <w:autoSpaceDE/>
      <w:autoSpaceDN/>
      <w:adjustRightInd/>
      <w:spacing w:before="0" w:line="312" w:lineRule="auto"/>
      <w:jc w:val="left"/>
      <w:textAlignment w:val="auto"/>
    </w:pPr>
    <w:rPr>
      <w:rFonts w:ascii="Calibri" w:hAnsi="Calibri"/>
    </w:rPr>
  </w:style>
  <w:style w:type="paragraph" w:customStyle="1" w:styleId="LEFTHEADING">
    <w:name w:val="LEFTHEADING"/>
    <w:next w:val="BodyText"/>
    <w:rsid w:val="00F05F9F"/>
    <w:pPr>
      <w:spacing w:after="360"/>
    </w:pPr>
    <w:rPr>
      <w:rFonts w:ascii="Calibri" w:hAnsi="Calibri"/>
      <w:sz w:val="22"/>
      <w:lang w:val="en-GB" w:eastAsia="en-US"/>
    </w:rPr>
  </w:style>
  <w:style w:type="paragraph" w:customStyle="1" w:styleId="Head1bull01Indent">
    <w:name w:val="Head1bull01 Indent"/>
    <w:basedOn w:val="Head1bull01"/>
    <w:rsid w:val="00F05F9F"/>
    <w:pPr>
      <w:numPr>
        <w:numId w:val="0"/>
      </w:numPr>
      <w:ind w:left="284"/>
    </w:pPr>
  </w:style>
  <w:style w:type="paragraph" w:customStyle="1" w:styleId="Head1bull02">
    <w:name w:val="Head1bull02"/>
    <w:basedOn w:val="Head1bull01"/>
    <w:rsid w:val="00F05F9F"/>
    <w:pPr>
      <w:numPr>
        <w:numId w:val="7"/>
      </w:numPr>
      <w:tabs>
        <w:tab w:val="clear" w:pos="284"/>
        <w:tab w:val="clear" w:pos="644"/>
        <w:tab w:val="left" w:pos="567"/>
      </w:tabs>
      <w:ind w:left="568" w:hanging="284"/>
    </w:pPr>
  </w:style>
  <w:style w:type="paragraph" w:customStyle="1" w:styleId="Head1bull02Indent">
    <w:name w:val="Head1bull02 Indent"/>
    <w:basedOn w:val="Head1bull02"/>
    <w:rsid w:val="00F05F9F"/>
    <w:pPr>
      <w:numPr>
        <w:numId w:val="0"/>
      </w:numPr>
      <w:tabs>
        <w:tab w:val="clear" w:pos="567"/>
      </w:tabs>
      <w:ind w:left="567"/>
    </w:pPr>
  </w:style>
  <w:style w:type="paragraph" w:customStyle="1" w:styleId="Head1bull03">
    <w:name w:val="Head1bull03"/>
    <w:basedOn w:val="Head1bull02Indent"/>
    <w:rsid w:val="00F05F9F"/>
    <w:pPr>
      <w:numPr>
        <w:numId w:val="9"/>
      </w:numPr>
      <w:tabs>
        <w:tab w:val="clear" w:pos="2629"/>
        <w:tab w:val="left" w:pos="851"/>
      </w:tabs>
      <w:ind w:left="851" w:hanging="284"/>
    </w:pPr>
  </w:style>
  <w:style w:type="paragraph" w:customStyle="1" w:styleId="Head1bull03Indent">
    <w:name w:val="Head1bull03 Indent"/>
    <w:basedOn w:val="Head1bull03"/>
    <w:rsid w:val="00F05F9F"/>
    <w:pPr>
      <w:numPr>
        <w:numId w:val="0"/>
      </w:numPr>
      <w:tabs>
        <w:tab w:val="clear" w:pos="851"/>
      </w:tabs>
      <w:ind w:left="851"/>
    </w:pPr>
  </w:style>
  <w:style w:type="paragraph" w:customStyle="1" w:styleId="Head2bull01">
    <w:name w:val="Head2bull01"/>
    <w:rsid w:val="00F05F9F"/>
    <w:pPr>
      <w:numPr>
        <w:numId w:val="10"/>
      </w:numPr>
      <w:tabs>
        <w:tab w:val="clear" w:pos="1494"/>
        <w:tab w:val="left" w:pos="1418"/>
      </w:tabs>
      <w:spacing w:after="120" w:line="312" w:lineRule="auto"/>
    </w:pPr>
    <w:rPr>
      <w:rFonts w:ascii="Calibri" w:hAnsi="Calibri"/>
      <w:sz w:val="22"/>
      <w:lang w:val="en-GB" w:eastAsia="en-US"/>
    </w:rPr>
  </w:style>
  <w:style w:type="paragraph" w:customStyle="1" w:styleId="Head2bull01Indent">
    <w:name w:val="Head2bull01 Indent"/>
    <w:basedOn w:val="Head2bull01"/>
    <w:rsid w:val="00F05F9F"/>
    <w:pPr>
      <w:numPr>
        <w:numId w:val="0"/>
      </w:numPr>
      <w:tabs>
        <w:tab w:val="clear" w:pos="1418"/>
      </w:tabs>
      <w:ind w:left="1418"/>
    </w:pPr>
  </w:style>
  <w:style w:type="paragraph" w:customStyle="1" w:styleId="Head2bull02Indent">
    <w:name w:val="Head2bull02 Indent"/>
    <w:basedOn w:val="Head2bull01Indent"/>
    <w:rsid w:val="00F05F9F"/>
    <w:pPr>
      <w:ind w:left="1701"/>
    </w:pPr>
  </w:style>
  <w:style w:type="paragraph" w:customStyle="1" w:styleId="Head2bull02">
    <w:name w:val="Head2bull02"/>
    <w:rsid w:val="00F05F9F"/>
    <w:pPr>
      <w:numPr>
        <w:numId w:val="12"/>
      </w:numPr>
      <w:tabs>
        <w:tab w:val="clear" w:pos="1778"/>
        <w:tab w:val="left" w:pos="1418"/>
      </w:tabs>
      <w:spacing w:after="120" w:line="312" w:lineRule="auto"/>
    </w:pPr>
    <w:rPr>
      <w:rFonts w:ascii="Calibri" w:hAnsi="Calibri"/>
      <w:sz w:val="22"/>
      <w:lang w:val="en-GB" w:eastAsia="en-US"/>
    </w:rPr>
  </w:style>
  <w:style w:type="paragraph" w:customStyle="1" w:styleId="Head2bull03">
    <w:name w:val="Head2bull03"/>
    <w:rsid w:val="00F05F9F"/>
    <w:pPr>
      <w:numPr>
        <w:numId w:val="11"/>
      </w:numPr>
      <w:tabs>
        <w:tab w:val="clear" w:pos="2345"/>
        <w:tab w:val="left" w:pos="1985"/>
      </w:tabs>
      <w:spacing w:after="120" w:line="312" w:lineRule="auto"/>
      <w:ind w:left="1985" w:hanging="284"/>
    </w:pPr>
    <w:rPr>
      <w:rFonts w:ascii="Calibri" w:hAnsi="Calibri"/>
      <w:sz w:val="22"/>
      <w:lang w:val="en-GB" w:eastAsia="en-US"/>
    </w:rPr>
  </w:style>
  <w:style w:type="paragraph" w:customStyle="1" w:styleId="Head2bull03Indent">
    <w:name w:val="Head2bull03 Indent"/>
    <w:basedOn w:val="Head2bull02Indent"/>
    <w:rsid w:val="00F05F9F"/>
    <w:pPr>
      <w:ind w:left="1985"/>
    </w:pPr>
  </w:style>
  <w:style w:type="character" w:styleId="PageNumber">
    <w:name w:val="page number"/>
    <w:basedOn w:val="DefaultParagraphFont"/>
    <w:rsid w:val="00F05F9F"/>
  </w:style>
  <w:style w:type="paragraph" w:customStyle="1" w:styleId="ABBREV">
    <w:name w:val="ABBREV"/>
    <w:basedOn w:val="CONTENTHEAD"/>
    <w:next w:val="BodyText"/>
    <w:rsid w:val="00F05F9F"/>
  </w:style>
  <w:style w:type="paragraph" w:customStyle="1" w:styleId="REFERENCES">
    <w:name w:val="REFERENCES"/>
    <w:basedOn w:val="CONTENTHEAD"/>
    <w:next w:val="BodyText"/>
    <w:rsid w:val="00F05F9F"/>
  </w:style>
  <w:style w:type="paragraph" w:customStyle="1" w:styleId="REFNUMB">
    <w:name w:val="REFNUMB"/>
    <w:rsid w:val="00F05F9F"/>
    <w:pPr>
      <w:numPr>
        <w:numId w:val="15"/>
      </w:numPr>
      <w:spacing w:after="240" w:line="312" w:lineRule="auto"/>
    </w:pPr>
    <w:rPr>
      <w:rFonts w:ascii="Calibri" w:hAnsi="Calibri"/>
      <w:sz w:val="22"/>
      <w:lang w:val="en-US" w:eastAsia="en-US"/>
    </w:rPr>
  </w:style>
  <w:style w:type="paragraph" w:customStyle="1" w:styleId="Head3bull03Indent">
    <w:name w:val="Head3bull03 Indent"/>
    <w:basedOn w:val="Head2bull02Indent"/>
    <w:rsid w:val="00F05F9F"/>
    <w:pPr>
      <w:ind w:left="1985"/>
    </w:pPr>
  </w:style>
  <w:style w:type="paragraph" w:customStyle="1" w:styleId="AppendixLevel5">
    <w:name w:val="AppendixLevel5"/>
    <w:next w:val="BodyText2"/>
    <w:rsid w:val="00F05F9F"/>
    <w:pPr>
      <w:spacing w:after="240"/>
      <w:ind w:left="1134" w:hanging="1134"/>
    </w:pPr>
    <w:rPr>
      <w:rFonts w:ascii="Calibri" w:hAnsi="Calibri"/>
      <w:sz w:val="22"/>
      <w:lang w:val="en-GB" w:eastAsia="en-US"/>
    </w:rPr>
  </w:style>
  <w:style w:type="paragraph" w:styleId="PlainText">
    <w:name w:val="Plain Text"/>
    <w:basedOn w:val="Normal"/>
    <w:link w:val="PlainTextChar"/>
    <w:rsid w:val="00F05F9F"/>
    <w:pPr>
      <w:keepLines w:val="0"/>
      <w:spacing w:before="0" w:after="0"/>
      <w:jc w:val="left"/>
    </w:pPr>
    <w:rPr>
      <w:rFonts w:ascii="Courier New" w:hAnsi="Courier New"/>
      <w:sz w:val="20"/>
    </w:rPr>
  </w:style>
  <w:style w:type="character" w:customStyle="1" w:styleId="PlainTextChar">
    <w:name w:val="Plain Text Char"/>
    <w:basedOn w:val="DefaultParagraphFont"/>
    <w:link w:val="PlainText"/>
    <w:rsid w:val="00F05F9F"/>
    <w:rPr>
      <w:rFonts w:ascii="Courier New" w:hAnsi="Courier New"/>
      <w:lang w:val="en-GB" w:eastAsia="en-US"/>
    </w:rPr>
  </w:style>
  <w:style w:type="character" w:customStyle="1" w:styleId="BalloonTextChar">
    <w:name w:val="Balloon Text Char"/>
    <w:basedOn w:val="DefaultParagraphFont"/>
    <w:link w:val="BalloonText"/>
    <w:uiPriority w:val="99"/>
    <w:semiHidden/>
    <w:rsid w:val="00F05F9F"/>
    <w:rPr>
      <w:rFonts w:ascii="Tahoma" w:hAnsi="Tahoma" w:cs="Tahoma"/>
      <w:sz w:val="16"/>
      <w:szCs w:val="16"/>
      <w:lang w:val="en-GB" w:eastAsia="en-US"/>
    </w:rPr>
  </w:style>
  <w:style w:type="character" w:customStyle="1" w:styleId="FooterChar">
    <w:name w:val="Footer Char"/>
    <w:basedOn w:val="DefaultParagraphFont"/>
    <w:link w:val="Footer"/>
    <w:uiPriority w:val="99"/>
    <w:rsid w:val="00F05F9F"/>
    <w:rPr>
      <w:rFonts w:ascii="Arial" w:hAnsi="Arial"/>
      <w:sz w:val="18"/>
      <w:lang w:val="en-GB" w:eastAsia="en-US"/>
    </w:rPr>
  </w:style>
  <w:style w:type="paragraph" w:customStyle="1" w:styleId="Finalsublist">
    <w:name w:val="Final sublist"/>
    <w:basedOn w:val="Normal"/>
    <w:next w:val="Normal"/>
    <w:rsid w:val="00F05F9F"/>
    <w:pPr>
      <w:keepLines w:val="0"/>
      <w:tabs>
        <w:tab w:val="num" w:pos="360"/>
        <w:tab w:val="num" w:pos="567"/>
      </w:tabs>
      <w:spacing w:before="0" w:line="260" w:lineRule="atLeast"/>
      <w:ind w:left="360" w:hanging="360"/>
    </w:pPr>
    <w:rPr>
      <w:rFonts w:ascii="Calibri" w:hAnsi="Calibri"/>
    </w:rPr>
  </w:style>
  <w:style w:type="paragraph" w:customStyle="1" w:styleId="bullet">
    <w:name w:val="bullet"/>
    <w:basedOn w:val="ListBullet"/>
    <w:rsid w:val="00F05F9F"/>
    <w:pPr>
      <w:keepLines w:val="0"/>
      <w:widowControl w:val="0"/>
      <w:numPr>
        <w:numId w:val="17"/>
      </w:numPr>
      <w:tabs>
        <w:tab w:val="clear" w:pos="644"/>
        <w:tab w:val="left" w:pos="284"/>
        <w:tab w:val="left" w:pos="360"/>
      </w:tabs>
      <w:suppressAutoHyphens w:val="0"/>
      <w:spacing w:before="0" w:after="40" w:line="260" w:lineRule="atLeast"/>
      <w:ind w:left="360" w:hanging="360"/>
    </w:pPr>
    <w:rPr>
      <w:rFonts w:ascii="Calibri" w:hAnsi="Calibri"/>
    </w:rPr>
  </w:style>
  <w:style w:type="character" w:customStyle="1" w:styleId="HeaderChar">
    <w:name w:val="Header Char"/>
    <w:basedOn w:val="DefaultParagraphFont"/>
    <w:link w:val="Header"/>
    <w:uiPriority w:val="99"/>
    <w:rsid w:val="00F05F9F"/>
    <w:rPr>
      <w:rFonts w:ascii="Arial" w:hAnsi="Arial"/>
      <w:sz w:val="18"/>
      <w:lang w:val="en-GB" w:eastAsia="en-US"/>
    </w:rPr>
  </w:style>
  <w:style w:type="character" w:customStyle="1" w:styleId="Heading1Char">
    <w:name w:val="Heading 1 Char"/>
    <w:aliases w:val="Section Heading Char,Heading Char,1 Char,A Char,3 Char,heading Char,heading4 Char,Section Char,HEADING 1 Char,H1 Char,h1 Char,Appendix Char,Group heading Char,Section Header Char,heading2 Char,Kop 1-cust Char,Heading 1a Char"/>
    <w:basedOn w:val="DefaultParagraphFont"/>
    <w:link w:val="Heading1"/>
    <w:rsid w:val="00F05F9F"/>
    <w:rPr>
      <w:rFonts w:ascii="Arial Bold" w:hAnsi="Arial Bold" w:cs="Arial"/>
      <w:b/>
      <w:bCs/>
      <w:kern w:val="32"/>
      <w:sz w:val="24"/>
      <w:szCs w:val="32"/>
      <w:lang w:val="en-GB" w:eastAsia="en-US"/>
    </w:rPr>
  </w:style>
  <w:style w:type="character" w:styleId="SubtleReference">
    <w:name w:val="Subtle Reference"/>
    <w:basedOn w:val="DefaultParagraphFont"/>
    <w:uiPriority w:val="31"/>
    <w:qFormat/>
    <w:rsid w:val="00F05F9F"/>
    <w:rPr>
      <w:smallCaps/>
      <w:color w:val="C0504D"/>
      <w:u w:val="single"/>
    </w:rPr>
  </w:style>
  <w:style w:type="character" w:customStyle="1" w:styleId="BodyTextIndentChar">
    <w:name w:val="Body Text Indent Char"/>
    <w:basedOn w:val="DefaultParagraphFont"/>
    <w:link w:val="BodyTextIndent"/>
    <w:rsid w:val="00F05F9F"/>
    <w:rPr>
      <w:rFonts w:ascii="Arial" w:hAnsi="Arial"/>
      <w:sz w:val="22"/>
      <w:lang w:val="en-GB" w:eastAsia="en-US"/>
    </w:rPr>
  </w:style>
  <w:style w:type="paragraph" w:styleId="FootnoteText">
    <w:name w:val="footnote text"/>
    <w:basedOn w:val="Normal"/>
    <w:link w:val="FootnoteTextChar"/>
    <w:rsid w:val="006C08B5"/>
    <w:pPr>
      <w:spacing w:before="0" w:after="0"/>
    </w:pPr>
    <w:rPr>
      <w:sz w:val="20"/>
    </w:rPr>
  </w:style>
  <w:style w:type="character" w:customStyle="1" w:styleId="FootnoteTextChar">
    <w:name w:val="Footnote Text Char"/>
    <w:basedOn w:val="DefaultParagraphFont"/>
    <w:link w:val="FootnoteText"/>
    <w:rsid w:val="006C08B5"/>
    <w:rPr>
      <w:rFonts w:ascii="Arial" w:hAnsi="Arial"/>
      <w:lang w:val="en-GB" w:eastAsia="en-US"/>
    </w:rPr>
  </w:style>
  <w:style w:type="character" w:styleId="FootnoteReference">
    <w:name w:val="footnote reference"/>
    <w:basedOn w:val="DefaultParagraphFont"/>
    <w:rsid w:val="006C08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iPriority="99" w:unhideWhenUsed="1" w:qFormat="1"/>
    <w:lsdException w:name="table of figures" w:uiPriority="99"/>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spacing w:before="120" w:after="120"/>
      <w:jc w:val="both"/>
    </w:pPr>
    <w:rPr>
      <w:rFonts w:ascii="Arial" w:hAnsi="Arial"/>
      <w:sz w:val="22"/>
      <w:lang w:val="en-GB" w:eastAsia="en-US"/>
    </w:rPr>
  </w:style>
  <w:style w:type="paragraph" w:styleId="Heading1">
    <w:name w:val="heading 1"/>
    <w:aliases w:val="Section Heading,Heading,1,A,3,heading,heading4,Section,HEADING 1,H1,h1,Appendix,Group heading,Section Header,heading2,Kop 1-cust,Heading 1a"/>
    <w:basedOn w:val="Normal"/>
    <w:next w:val="BodyText"/>
    <w:link w:val="Heading1Char"/>
    <w:qFormat/>
    <w:pPr>
      <w:keepNext/>
      <w:numPr>
        <w:numId w:val="18"/>
      </w:numPr>
      <w:suppressAutoHyphens/>
      <w:spacing w:before="240" w:after="240"/>
      <w:outlineLvl w:val="0"/>
    </w:pPr>
    <w:rPr>
      <w:rFonts w:ascii="Arial Bold" w:hAnsi="Arial Bold" w:cs="Arial"/>
      <w:b/>
      <w:bCs/>
      <w:kern w:val="32"/>
      <w:sz w:val="24"/>
      <w:szCs w:val="32"/>
    </w:rPr>
  </w:style>
  <w:style w:type="paragraph" w:styleId="Heading2">
    <w:name w:val="heading 2"/>
    <w:aliases w:val="Reset numbering,headline,h2,B Sub/Bold,Subhead1,Kop 2-cust,Major,Heading Contents,head2,H2,2,heading8,0,Subhead A,Subhead B,Titre 2,Level 2,w2,sub-sect,heading9,PARA2,PARA21,Major1,PARA22,Small Chapter),Text Heading 14pt,sub-para"/>
    <w:basedOn w:val="Normal"/>
    <w:next w:val="BodyText"/>
    <w:qFormat/>
    <w:rsid w:val="0080631D"/>
    <w:pPr>
      <w:keepNext/>
      <w:numPr>
        <w:ilvl w:val="1"/>
        <w:numId w:val="18"/>
      </w:numPr>
      <w:suppressAutoHyphens/>
      <w:spacing w:before="480" w:after="240"/>
      <w:outlineLvl w:val="1"/>
    </w:pPr>
    <w:rPr>
      <w:rFonts w:ascii="Arial Bold" w:hAnsi="Arial Bold" w:cs="Arial"/>
      <w:b/>
      <w:sz w:val="24"/>
      <w:lang w:val="en-ZA"/>
    </w:rPr>
  </w:style>
  <w:style w:type="paragraph" w:styleId="Heading3">
    <w:name w:val="heading 3"/>
    <w:aliases w:val="Level 1 - 1,Minor"/>
    <w:basedOn w:val="Normal"/>
    <w:next w:val="BodyText"/>
    <w:qFormat/>
    <w:pPr>
      <w:keepNext/>
      <w:numPr>
        <w:ilvl w:val="2"/>
        <w:numId w:val="18"/>
      </w:numPr>
      <w:suppressAutoHyphens/>
      <w:spacing w:before="240" w:after="240"/>
      <w:outlineLvl w:val="2"/>
    </w:pPr>
    <w:rPr>
      <w:rFonts w:ascii="Arial Bold" w:hAnsi="Arial Bold" w:cs="Arial"/>
      <w:b/>
      <w:bCs/>
      <w:szCs w:val="26"/>
    </w:rPr>
  </w:style>
  <w:style w:type="paragraph" w:styleId="Heading4">
    <w:name w:val="heading 4"/>
    <w:basedOn w:val="Heading3"/>
    <w:next w:val="BodyText"/>
    <w:qFormat/>
    <w:pPr>
      <w:numPr>
        <w:ilvl w:val="3"/>
      </w:numPr>
      <w:overflowPunct w:val="0"/>
      <w:autoSpaceDE w:val="0"/>
      <w:autoSpaceDN w:val="0"/>
      <w:adjustRightInd w:val="0"/>
      <w:spacing w:before="120" w:after="120"/>
      <w:textAlignment w:val="baseline"/>
      <w:outlineLvl w:val="3"/>
    </w:pPr>
    <w:rPr>
      <w:rFonts w:cs="Times New Roman"/>
      <w:bCs w:val="0"/>
      <w:szCs w:val="20"/>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8"/>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8"/>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overflowPunct w:val="0"/>
      <w:autoSpaceDE w:val="0"/>
      <w:autoSpaceDN w:val="0"/>
      <w:adjustRightInd w:val="0"/>
      <w:ind w:left="907"/>
      <w:textAlignment w:val="baseline"/>
    </w:pPr>
  </w:style>
  <w:style w:type="character" w:customStyle="1" w:styleId="BodyTextChar">
    <w:name w:val="Body Text Char"/>
    <w:link w:val="BodyText"/>
    <w:rPr>
      <w:rFonts w:ascii="Arial" w:hAnsi="Arial"/>
      <w:sz w:val="22"/>
      <w:lang w:val="en-GB" w:eastAsia="en-US" w:bidi="ar-SA"/>
    </w:rPr>
  </w:style>
  <w:style w:type="paragraph" w:customStyle="1" w:styleId="DiagramName">
    <w:name w:val="Diagram Name"/>
    <w:basedOn w:val="Diagram"/>
  </w:style>
  <w:style w:type="paragraph" w:customStyle="1" w:styleId="Diagram">
    <w:name w:val="Diagram"/>
    <w:basedOn w:val="Normal"/>
    <w:pPr>
      <w:suppressAutoHyphens/>
      <w:overflowPunct w:val="0"/>
      <w:autoSpaceDE w:val="0"/>
      <w:autoSpaceDN w:val="0"/>
      <w:adjustRightInd w:val="0"/>
      <w:spacing w:after="360"/>
      <w:jc w:val="center"/>
      <w:textAlignment w:val="baseline"/>
    </w:pPr>
    <w:rPr>
      <w:bCs/>
      <w:sz w:val="20"/>
    </w:rPr>
  </w:style>
  <w:style w:type="paragraph" w:customStyle="1" w:styleId="TableText">
    <w:name w:val="Table Text"/>
    <w:basedOn w:val="Normal"/>
    <w:pPr>
      <w:spacing w:before="60" w:after="60"/>
    </w:pPr>
    <w:rPr>
      <w:sz w:val="20"/>
    </w:rPr>
  </w:style>
  <w:style w:type="paragraph" w:customStyle="1" w:styleId="BodyTextLettered">
    <w:name w:val="Body Text Lettered"/>
    <w:basedOn w:val="Normal"/>
    <w:pPr>
      <w:tabs>
        <w:tab w:val="num" w:pos="1134"/>
      </w:tabs>
      <w:ind w:left="1134" w:hanging="567"/>
    </w:pPr>
    <w:rPr>
      <w:rFonts w:eastAsia="Arial Unicode MS"/>
    </w:rPr>
  </w:style>
  <w:style w:type="paragraph" w:styleId="Title">
    <w:name w:val="Title"/>
    <w:basedOn w:val="Normal"/>
    <w:next w:val="BodyText"/>
    <w:qFormat/>
    <w:pPr>
      <w:keepNext/>
      <w:pageBreakBefore/>
      <w:spacing w:before="240" w:after="240"/>
      <w:jc w:val="center"/>
    </w:pPr>
    <w:rPr>
      <w:rFonts w:ascii="Arial Bold" w:hAnsi="Arial Bold"/>
      <w:b/>
      <w:bCs/>
      <w:sz w:val="28"/>
    </w:rPr>
  </w:style>
  <w:style w:type="paragraph" w:customStyle="1" w:styleId="BodyTextBold">
    <w:name w:val="Body Text Bold"/>
    <w:basedOn w:val="Normal"/>
    <w:next w:val="BodyText"/>
    <w:pPr>
      <w:ind w:left="907"/>
    </w:pPr>
    <w:rPr>
      <w:rFonts w:cs="Arial"/>
      <w:b/>
      <w:bCs/>
    </w:rPr>
  </w:style>
  <w:style w:type="paragraph" w:styleId="TOC1">
    <w:name w:val="toc 1"/>
    <w:basedOn w:val="Normal"/>
    <w:autoRedefine/>
    <w:uiPriority w:val="39"/>
    <w:qFormat/>
    <w:rPr>
      <w:rFonts w:ascii="Arial Bold" w:hAnsi="Arial Bold"/>
      <w:b/>
      <w:bCs/>
      <w:smallCaps/>
      <w:szCs w:val="24"/>
    </w:rPr>
  </w:style>
  <w:style w:type="paragraph" w:styleId="TOC2">
    <w:name w:val="toc 2"/>
    <w:basedOn w:val="Normal"/>
    <w:autoRedefine/>
    <w:uiPriority w:val="39"/>
    <w:qFormat/>
    <w:pPr>
      <w:ind w:left="284"/>
    </w:pPr>
    <w:rPr>
      <w:smallCaps/>
      <w:szCs w:val="24"/>
    </w:rPr>
  </w:style>
  <w:style w:type="paragraph" w:styleId="Header">
    <w:name w:val="header"/>
    <w:basedOn w:val="Normal"/>
    <w:link w:val="HeaderChar"/>
    <w:uiPriority w:val="99"/>
    <w:pPr>
      <w:tabs>
        <w:tab w:val="right" w:leader="underscore" w:pos="8880"/>
      </w:tabs>
      <w:suppressAutoHyphens/>
      <w:overflowPunct w:val="0"/>
      <w:autoSpaceDE w:val="0"/>
      <w:autoSpaceDN w:val="0"/>
      <w:adjustRightInd w:val="0"/>
      <w:spacing w:after="0"/>
      <w:textAlignment w:val="baseline"/>
    </w:pPr>
    <w:rPr>
      <w:sz w:val="18"/>
    </w:rPr>
  </w:style>
  <w:style w:type="paragraph" w:customStyle="1" w:styleId="TOC">
    <w:name w:val="TOC"/>
    <w:basedOn w:val="Normal"/>
    <w:pPr>
      <w:suppressAutoHyphens/>
      <w:overflowPunct w:val="0"/>
      <w:autoSpaceDE w:val="0"/>
      <w:autoSpaceDN w:val="0"/>
      <w:adjustRightInd w:val="0"/>
      <w:textAlignment w:val="baseline"/>
    </w:pPr>
    <w:rPr>
      <w:rFonts w:ascii="Courier" w:hAnsi="Courier"/>
    </w:rPr>
  </w:style>
  <w:style w:type="paragraph" w:customStyle="1" w:styleId="ProjectName">
    <w:name w:val="Project Name"/>
    <w:basedOn w:val="Title"/>
    <w:pPr>
      <w:keepNext w:val="0"/>
      <w:suppressAutoHyphens/>
      <w:overflowPunct w:val="0"/>
      <w:autoSpaceDE w:val="0"/>
      <w:autoSpaceDN w:val="0"/>
      <w:adjustRightInd w:val="0"/>
      <w:spacing w:before="2520" w:after="0"/>
      <w:textAlignment w:val="baseline"/>
    </w:pPr>
    <w:rPr>
      <w:rFonts w:ascii="Arial" w:hAnsi="Arial"/>
      <w:bCs w:val="0"/>
      <w:kern w:val="28"/>
      <w:sz w:val="56"/>
    </w:rPr>
  </w:style>
  <w:style w:type="paragraph" w:customStyle="1" w:styleId="PlanName">
    <w:name w:val="Plan Name"/>
    <w:basedOn w:val="Title"/>
    <w:pPr>
      <w:keepNext w:val="0"/>
      <w:pageBreakBefore w:val="0"/>
      <w:suppressAutoHyphens/>
      <w:overflowPunct w:val="0"/>
      <w:autoSpaceDE w:val="0"/>
      <w:autoSpaceDN w:val="0"/>
      <w:adjustRightInd w:val="0"/>
      <w:spacing w:before="120" w:after="0"/>
      <w:textAlignment w:val="baseline"/>
    </w:pPr>
    <w:rPr>
      <w:rFonts w:ascii="Arial" w:hAnsi="Arial"/>
      <w:bCs w:val="0"/>
      <w:kern w:val="28"/>
      <w:sz w:val="56"/>
    </w:rPr>
  </w:style>
  <w:style w:type="paragraph" w:styleId="Date">
    <w:name w:val="Date"/>
    <w:basedOn w:val="Normal"/>
    <w:pPr>
      <w:suppressAutoHyphens/>
      <w:overflowPunct w:val="0"/>
      <w:autoSpaceDE w:val="0"/>
      <w:autoSpaceDN w:val="0"/>
      <w:adjustRightInd w:val="0"/>
      <w:spacing w:before="5400" w:after="0"/>
      <w:jc w:val="center"/>
      <w:textAlignment w:val="baseline"/>
    </w:pPr>
    <w:rPr>
      <w:b/>
    </w:rPr>
  </w:style>
  <w:style w:type="paragraph" w:customStyle="1" w:styleId="Version">
    <w:name w:val="Version"/>
    <w:basedOn w:val="Normal"/>
    <w:pPr>
      <w:suppressAutoHyphens/>
      <w:overflowPunct w:val="0"/>
      <w:autoSpaceDE w:val="0"/>
      <w:autoSpaceDN w:val="0"/>
      <w:adjustRightInd w:val="0"/>
      <w:jc w:val="center"/>
      <w:textAlignment w:val="baseline"/>
    </w:pPr>
    <w:rPr>
      <w:b/>
    </w:rPr>
  </w:style>
  <w:style w:type="paragraph" w:styleId="TOC3">
    <w:name w:val="toc 3"/>
    <w:basedOn w:val="Normal"/>
    <w:next w:val="Normal"/>
    <w:autoRedefine/>
    <w:uiPriority w:val="39"/>
    <w:qFormat/>
    <w:pPr>
      <w:ind w:left="510"/>
    </w:pPr>
    <w:rPr>
      <w:iCs/>
      <w:sz w:val="20"/>
      <w:szCs w:val="24"/>
    </w:rPr>
  </w:style>
  <w:style w:type="paragraph" w:customStyle="1" w:styleId="TableTextCentred">
    <w:name w:val="Table Text Centred"/>
    <w:basedOn w:val="TableText"/>
    <w:pPr>
      <w:jc w:val="center"/>
    </w:pPr>
  </w:style>
  <w:style w:type="paragraph" w:styleId="TOC4">
    <w:name w:val="toc 4"/>
    <w:basedOn w:val="Normal"/>
    <w:next w:val="Normal"/>
    <w:autoRedefine/>
    <w:semiHidden/>
    <w:pPr>
      <w:tabs>
        <w:tab w:val="right" w:leader="dot" w:pos="9061"/>
      </w:tabs>
      <w:spacing w:before="0" w:after="0"/>
      <w:ind w:left="660"/>
      <w:jc w:val="left"/>
    </w:pPr>
    <w:rPr>
      <w:noProof/>
      <w:sz w:val="20"/>
      <w:szCs w:val="21"/>
    </w:rPr>
  </w:style>
  <w:style w:type="paragraph" w:styleId="TOC5">
    <w:name w:val="toc 5"/>
    <w:basedOn w:val="Normal"/>
    <w:next w:val="Normal"/>
    <w:autoRedefine/>
    <w:semiHidden/>
    <w:pPr>
      <w:spacing w:before="0" w:after="0"/>
      <w:ind w:left="880"/>
      <w:jc w:val="left"/>
    </w:pPr>
    <w:rPr>
      <w:rFonts w:ascii="Times New Roman" w:hAnsi="Times New Roman"/>
      <w:szCs w:val="21"/>
    </w:rPr>
  </w:style>
  <w:style w:type="paragraph" w:styleId="TOC6">
    <w:name w:val="toc 6"/>
    <w:basedOn w:val="Normal"/>
    <w:next w:val="Normal"/>
    <w:autoRedefine/>
    <w:semiHidden/>
    <w:pPr>
      <w:spacing w:before="0" w:after="0"/>
      <w:ind w:left="1100"/>
      <w:jc w:val="left"/>
    </w:pPr>
    <w:rPr>
      <w:rFonts w:ascii="Times New Roman" w:hAnsi="Times New Roman"/>
      <w:szCs w:val="21"/>
    </w:rPr>
  </w:style>
  <w:style w:type="paragraph" w:styleId="TOC7">
    <w:name w:val="toc 7"/>
    <w:basedOn w:val="Normal"/>
    <w:next w:val="Normal"/>
    <w:autoRedefine/>
    <w:semiHidden/>
    <w:pPr>
      <w:spacing w:before="0" w:after="0"/>
      <w:ind w:left="1320"/>
      <w:jc w:val="left"/>
    </w:pPr>
    <w:rPr>
      <w:rFonts w:ascii="Times New Roman" w:hAnsi="Times New Roman"/>
      <w:szCs w:val="21"/>
    </w:rPr>
  </w:style>
  <w:style w:type="paragraph" w:styleId="TOC8">
    <w:name w:val="toc 8"/>
    <w:basedOn w:val="Normal"/>
    <w:next w:val="Normal"/>
    <w:autoRedefine/>
    <w:semiHidden/>
    <w:pPr>
      <w:spacing w:before="0" w:after="0"/>
      <w:ind w:left="1540"/>
      <w:jc w:val="left"/>
    </w:pPr>
    <w:rPr>
      <w:rFonts w:ascii="Times New Roman" w:hAnsi="Times New Roman"/>
      <w:szCs w:val="21"/>
    </w:rPr>
  </w:style>
  <w:style w:type="paragraph" w:styleId="TOC9">
    <w:name w:val="toc 9"/>
    <w:basedOn w:val="Normal"/>
    <w:next w:val="Normal"/>
    <w:autoRedefine/>
    <w:semiHidden/>
    <w:pPr>
      <w:spacing w:before="0" w:after="0"/>
      <w:ind w:left="1760"/>
      <w:jc w:val="left"/>
    </w:pPr>
    <w:rPr>
      <w:rFonts w:ascii="Times New Roman" w:hAnsi="Times New Roman"/>
      <w:szCs w:val="21"/>
    </w:rPr>
  </w:style>
  <w:style w:type="character" w:styleId="Hyperlink">
    <w:name w:val="Hyperlink"/>
    <w:uiPriority w:val="99"/>
    <w:rPr>
      <w:color w:val="0000FF"/>
      <w:u w:val="single"/>
    </w:rPr>
  </w:style>
  <w:style w:type="paragraph" w:styleId="ListBullet">
    <w:name w:val="List Bullet"/>
    <w:basedOn w:val="Normal"/>
    <w:uiPriority w:val="99"/>
    <w:pPr>
      <w:numPr>
        <w:numId w:val="1"/>
      </w:numPr>
      <w:suppressAutoHyphens/>
      <w:overflowPunct w:val="0"/>
      <w:autoSpaceDE w:val="0"/>
      <w:autoSpaceDN w:val="0"/>
      <w:adjustRightInd w:val="0"/>
      <w:textAlignment w:val="baseline"/>
    </w:pPr>
  </w:style>
  <w:style w:type="paragraph" w:styleId="Footer">
    <w:name w:val="footer"/>
    <w:basedOn w:val="Normal"/>
    <w:link w:val="FooterChar"/>
    <w:uiPriority w:val="99"/>
    <w:pPr>
      <w:tabs>
        <w:tab w:val="center" w:pos="4320"/>
        <w:tab w:val="right" w:pos="8640"/>
      </w:tabs>
    </w:pPr>
    <w:rPr>
      <w:sz w:val="18"/>
    </w:rPr>
  </w:style>
  <w:style w:type="character" w:styleId="FollowedHyperlink">
    <w:name w:val="FollowedHyperlink"/>
    <w:rPr>
      <w:rFonts w:ascii="Arial" w:hAnsi="Arial"/>
      <w:color w:val="800080"/>
      <w:sz w:val="22"/>
      <w:szCs w:val="22"/>
      <w:u w:val="single"/>
    </w:rPr>
  </w:style>
  <w:style w:type="paragraph" w:customStyle="1" w:styleId="BodyTextColourRed">
    <w:name w:val="Body Text Colour + Red"/>
    <w:basedOn w:val="Normal"/>
    <w:link w:val="BodyTextColourRedChar"/>
    <w:pPr>
      <w:suppressAutoHyphens/>
      <w:overflowPunct w:val="0"/>
      <w:autoSpaceDE w:val="0"/>
      <w:autoSpaceDN w:val="0"/>
      <w:adjustRightInd w:val="0"/>
      <w:ind w:left="907"/>
      <w:textAlignment w:val="baseline"/>
    </w:pPr>
    <w:rPr>
      <w:color w:val="FF0000"/>
    </w:rPr>
  </w:style>
  <w:style w:type="character" w:customStyle="1" w:styleId="BodyTextColourRedChar">
    <w:name w:val="Body Text Colour + Red Char"/>
    <w:link w:val="BodyTextColourRed"/>
    <w:rPr>
      <w:rFonts w:ascii="Arial" w:hAnsi="Arial"/>
      <w:color w:val="FF0000"/>
      <w:sz w:val="22"/>
      <w:lang w:val="en-GB" w:eastAsia="en-US"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
    <w:name w:val="Body Text Indent"/>
    <w:basedOn w:val="Normal"/>
    <w:link w:val="BodyTextIndentChar"/>
    <w:pPr>
      <w:ind w:left="1621"/>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TableName">
    <w:name w:val="Table Name"/>
    <w:basedOn w:val="BodyText"/>
    <w:pPr>
      <w:spacing w:after="600"/>
      <w:jc w:val="center"/>
    </w:pPr>
    <w:rPr>
      <w:b/>
      <w:sz w:val="20"/>
    </w:rPr>
  </w:style>
  <w:style w:type="paragraph" w:customStyle="1" w:styleId="ListBulletIndented">
    <w:name w:val="List Bullet Indented"/>
    <w:basedOn w:val="ListBullet"/>
    <w:pPr>
      <w:tabs>
        <w:tab w:val="clear" w:pos="1267"/>
        <w:tab w:val="num" w:pos="1540"/>
      </w:tabs>
      <w:ind w:left="1540" w:hanging="330"/>
    </w:pPr>
  </w:style>
  <w:style w:type="paragraph" w:customStyle="1" w:styleId="TableRowHeading">
    <w:name w:val="Table Row Heading"/>
    <w:basedOn w:val="Normal"/>
    <w:autoRedefine/>
    <w:pPr>
      <w:suppressAutoHyphens/>
      <w:overflowPunct w:val="0"/>
      <w:autoSpaceDE w:val="0"/>
      <w:autoSpaceDN w:val="0"/>
      <w:adjustRightInd w:val="0"/>
      <w:spacing w:before="60" w:after="60"/>
      <w:textAlignment w:val="baseline"/>
    </w:pPr>
    <w:rPr>
      <w:b/>
      <w:sz w:val="20"/>
    </w:rPr>
  </w:style>
  <w:style w:type="paragraph" w:customStyle="1" w:styleId="TableBullet">
    <w:name w:val="Table Bullet"/>
    <w:basedOn w:val="TableText"/>
    <w:pPr>
      <w:tabs>
        <w:tab w:val="num" w:pos="720"/>
      </w:tabs>
      <w:ind w:left="720" w:hanging="360"/>
    </w:pPr>
  </w:style>
  <w:style w:type="paragraph" w:customStyle="1" w:styleId="TableColumnHeading">
    <w:name w:val="Table Column Heading"/>
    <w:basedOn w:val="Normal"/>
    <w:pPr>
      <w:jc w:val="center"/>
    </w:pPr>
    <w:rPr>
      <w:b/>
      <w:sz w:val="20"/>
    </w:rPr>
  </w:style>
  <w:style w:type="character" w:customStyle="1" w:styleId="StyleHyperlink">
    <w:name w:val="Style Hyperlink +"/>
    <w:rPr>
      <w:rFonts w:ascii="Arial" w:hAnsi="Arial"/>
      <w:color w:val="0000FF"/>
      <w:sz w:val="22"/>
      <w:szCs w:val="22"/>
      <w:u w:val="single"/>
    </w:rPr>
  </w:style>
  <w:style w:type="paragraph" w:customStyle="1" w:styleId="Approvaltable">
    <w:name w:val="Approvaltable"/>
    <w:basedOn w:val="Normal"/>
    <w:pPr>
      <w:keepLines w:val="0"/>
      <w:spacing w:before="240" w:after="240"/>
      <w:jc w:val="left"/>
    </w:pPr>
  </w:style>
  <w:style w:type="paragraph" w:customStyle="1" w:styleId="Tabletext0">
    <w:name w:val="Table text"/>
    <w:basedOn w:val="Normal"/>
    <w:pPr>
      <w:spacing w:before="60" w:after="60"/>
    </w:pPr>
    <w:rPr>
      <w:sz w:val="20"/>
    </w:rPr>
  </w:style>
  <w:style w:type="paragraph" w:customStyle="1" w:styleId="Tabletextcentred0">
    <w:name w:val="Table text centred"/>
    <w:basedOn w:val="Tabletext0"/>
    <w:pPr>
      <w:jc w:val="center"/>
    </w:pPr>
  </w:style>
  <w:style w:type="paragraph" w:customStyle="1" w:styleId="Tablecolheads">
    <w:name w:val="Table colheads"/>
    <w:basedOn w:val="Tabletext0"/>
    <w:next w:val="Tabletext0"/>
    <w:pPr>
      <w:suppressAutoHyphens/>
      <w:overflowPunct w:val="0"/>
      <w:autoSpaceDE w:val="0"/>
      <w:autoSpaceDN w:val="0"/>
      <w:adjustRightInd w:val="0"/>
      <w:textAlignment w:val="baseline"/>
    </w:pPr>
    <w:rPr>
      <w:b/>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H2">
    <w:name w:val="Body Text H2"/>
    <w:basedOn w:val="BodyTextIndent"/>
    <w:autoRedefine/>
    <w:pPr>
      <w:keepLines w:val="0"/>
      <w:tabs>
        <w:tab w:val="left" w:pos="720"/>
        <w:tab w:val="left" w:pos="1980"/>
      </w:tabs>
      <w:spacing w:before="0" w:after="0" w:line="240" w:lineRule="atLeast"/>
      <w:ind w:left="720"/>
    </w:pPr>
    <w:rPr>
      <w:snapToGrid w:val="0"/>
      <w:color w:val="000000"/>
      <w:lang w:val="en-ZA"/>
    </w:rPr>
  </w:style>
  <w:style w:type="paragraph" w:customStyle="1" w:styleId="Bodytextnumbered">
    <w:name w:val="Body text numbered"/>
    <w:basedOn w:val="Normal"/>
    <w:autoRedefine/>
    <w:pPr>
      <w:ind w:left="360"/>
      <w:jc w:val="left"/>
    </w:pPr>
  </w:style>
  <w:style w:type="paragraph" w:customStyle="1" w:styleId="Style1">
    <w:name w:val="Style1"/>
    <w:basedOn w:val="Normal"/>
    <w:pPr>
      <w:tabs>
        <w:tab w:val="num" w:pos="720"/>
      </w:tabs>
      <w:ind w:left="720" w:hanging="360"/>
    </w:pPr>
    <w:rPr>
      <w:b/>
      <w:szCs w:val="22"/>
      <w:lang w:val="en-ZA"/>
    </w:rPr>
  </w:style>
  <w:style w:type="paragraph" w:customStyle="1" w:styleId="Normal1">
    <w:name w:val="Normal1"/>
    <w:pPr>
      <w:numPr>
        <w:numId w:val="2"/>
      </w:numPr>
    </w:pPr>
    <w:rPr>
      <w:rFonts w:ascii="Arial" w:hAnsi="Arial"/>
      <w:b/>
      <w:sz w:val="22"/>
      <w:szCs w:val="22"/>
      <w:lang w:eastAsia="en-US"/>
    </w:rPr>
  </w:style>
  <w:style w:type="paragraph" w:styleId="ListParagraph">
    <w:name w:val="List Paragraph"/>
    <w:basedOn w:val="Normal"/>
    <w:uiPriority w:val="34"/>
    <w:qFormat/>
    <w:rsid w:val="00A66DC7"/>
    <w:pPr>
      <w:keepLines w:val="0"/>
      <w:spacing w:before="0" w:after="200" w:line="276" w:lineRule="auto"/>
      <w:ind w:left="720"/>
      <w:contextualSpacing/>
      <w:jc w:val="left"/>
    </w:pPr>
    <w:rPr>
      <w:rFonts w:ascii="Calibri" w:hAnsi="Calibri"/>
      <w:szCs w:val="22"/>
      <w:lang w:val="en-ZA" w:eastAsia="en-ZA"/>
    </w:rPr>
  </w:style>
  <w:style w:type="paragraph" w:styleId="Index1">
    <w:name w:val="index 1"/>
    <w:basedOn w:val="Normal"/>
    <w:next w:val="Normal"/>
    <w:autoRedefine/>
    <w:rsid w:val="00841599"/>
    <w:pPr>
      <w:ind w:left="220" w:hanging="220"/>
    </w:pPr>
  </w:style>
  <w:style w:type="paragraph" w:styleId="Caption">
    <w:name w:val="caption"/>
    <w:aliases w:val="BCX Caption,Mainframe,Mainframe1,Caption Char Char Char Char Char Char,Caption Char2 Char,Caption Char1 Char Char,Caption Char Char Char1 Char,Caption Char1 Char Char Char Char,Caption Char Char1 Char Char,Caption Char Char2 Char"/>
    <w:basedOn w:val="Normal"/>
    <w:next w:val="Normal"/>
    <w:link w:val="CaptionChar"/>
    <w:uiPriority w:val="99"/>
    <w:qFormat/>
    <w:rsid w:val="00A66DC7"/>
    <w:pPr>
      <w:keepLines w:val="0"/>
      <w:tabs>
        <w:tab w:val="left" w:pos="1800"/>
      </w:tabs>
      <w:jc w:val="center"/>
    </w:pPr>
    <w:rPr>
      <w:rFonts w:ascii="Verdana" w:hAnsi="Verdana"/>
      <w:b/>
      <w:i/>
      <w:snapToGrid w:val="0"/>
      <w:sz w:val="16"/>
      <w:szCs w:val="24"/>
      <w:lang w:val="x-none" w:eastAsia="x-none"/>
    </w:rPr>
  </w:style>
  <w:style w:type="character" w:customStyle="1" w:styleId="CaptionChar">
    <w:name w:val="Caption Char"/>
    <w:aliases w:val="BCX Caption Char,Mainframe Char,Mainframe1 Char,Caption Char Char Char Char Char Char Char,Caption Char2 Char Char,Caption Char1 Char Char Char,Caption Char Char Char1 Char Char,Caption Char1 Char Char Char Char Char"/>
    <w:link w:val="Caption"/>
    <w:uiPriority w:val="99"/>
    <w:locked/>
    <w:rsid w:val="00A66DC7"/>
    <w:rPr>
      <w:rFonts w:ascii="Verdana" w:hAnsi="Verdana" w:cs="Arial"/>
      <w:b/>
      <w:i/>
      <w:snapToGrid w:val="0"/>
      <w:sz w:val="16"/>
      <w:szCs w:val="24"/>
    </w:rPr>
  </w:style>
  <w:style w:type="paragraph" w:styleId="TOCHeading">
    <w:name w:val="TOC Heading"/>
    <w:basedOn w:val="Heading1"/>
    <w:next w:val="Normal"/>
    <w:uiPriority w:val="39"/>
    <w:unhideWhenUsed/>
    <w:qFormat/>
    <w:rsid w:val="0000768E"/>
    <w:pPr>
      <w:numPr>
        <w:numId w:val="0"/>
      </w:numPr>
      <w:suppressAutoHyphens w:val="0"/>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customStyle="1" w:styleId="X-Text">
    <w:name w:val="X-Text"/>
    <w:basedOn w:val="Normal"/>
    <w:rsid w:val="00255F1F"/>
    <w:pPr>
      <w:keepLines w:val="0"/>
      <w:tabs>
        <w:tab w:val="left" w:pos="425"/>
      </w:tabs>
      <w:spacing w:before="0" w:after="0"/>
      <w:ind w:left="425" w:hanging="425"/>
      <w:jc w:val="center"/>
    </w:pPr>
  </w:style>
  <w:style w:type="paragraph" w:customStyle="1" w:styleId="MITPTitle6">
    <w:name w:val="MITP Title 6"/>
    <w:basedOn w:val="Normal"/>
    <w:rsid w:val="00255F1F"/>
    <w:pPr>
      <w:keepLines w:val="0"/>
      <w:spacing w:before="360"/>
      <w:jc w:val="center"/>
    </w:pPr>
    <w:rPr>
      <w:sz w:val="20"/>
    </w:rPr>
  </w:style>
  <w:style w:type="paragraph" w:customStyle="1" w:styleId="MITPTitle7">
    <w:name w:val="MITP Title 7"/>
    <w:basedOn w:val="Normal"/>
    <w:rsid w:val="00255F1F"/>
    <w:pPr>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pPr>
    <w:rPr>
      <w:b/>
      <w:color w:val="000000"/>
    </w:rPr>
  </w:style>
  <w:style w:type="paragraph" w:styleId="TableofFigures">
    <w:name w:val="table of figures"/>
    <w:basedOn w:val="Normal"/>
    <w:next w:val="Normal"/>
    <w:uiPriority w:val="99"/>
    <w:rsid w:val="00AA0321"/>
  </w:style>
  <w:style w:type="paragraph" w:customStyle="1" w:styleId="Tablebull03">
    <w:name w:val="Tablebull03"/>
    <w:basedOn w:val="Normal"/>
    <w:rsid w:val="0080631D"/>
    <w:pPr>
      <w:keepLines w:val="0"/>
      <w:numPr>
        <w:numId w:val="3"/>
      </w:numPr>
      <w:tabs>
        <w:tab w:val="clear" w:pos="360"/>
      </w:tabs>
      <w:spacing w:before="0"/>
      <w:ind w:left="1191" w:hanging="397"/>
      <w:jc w:val="left"/>
    </w:pPr>
  </w:style>
  <w:style w:type="character" w:styleId="Strong">
    <w:name w:val="Strong"/>
    <w:qFormat/>
    <w:rsid w:val="0080631D"/>
    <w:rPr>
      <w:b/>
      <w:bCs/>
    </w:rPr>
  </w:style>
  <w:style w:type="paragraph" w:styleId="BodyText2">
    <w:name w:val="Body Text 2"/>
    <w:basedOn w:val="Normal"/>
    <w:link w:val="BodyText2Char"/>
    <w:rsid w:val="00F05F9F"/>
    <w:pPr>
      <w:spacing w:line="480" w:lineRule="auto"/>
    </w:pPr>
  </w:style>
  <w:style w:type="character" w:customStyle="1" w:styleId="BodyText2Char">
    <w:name w:val="Body Text 2 Char"/>
    <w:basedOn w:val="DefaultParagraphFont"/>
    <w:link w:val="BodyText2"/>
    <w:rsid w:val="00F05F9F"/>
    <w:rPr>
      <w:rFonts w:ascii="Arial" w:hAnsi="Arial"/>
      <w:sz w:val="22"/>
      <w:lang w:val="en-GB" w:eastAsia="en-US"/>
    </w:rPr>
  </w:style>
  <w:style w:type="paragraph" w:customStyle="1" w:styleId="CaptionTable">
    <w:name w:val="CaptionTable"/>
    <w:next w:val="BodyText"/>
    <w:rsid w:val="00F05F9F"/>
    <w:pPr>
      <w:keepNext/>
      <w:keepLines/>
      <w:spacing w:before="240" w:after="120"/>
      <w:jc w:val="center"/>
    </w:pPr>
    <w:rPr>
      <w:rFonts w:ascii="Calibri" w:hAnsi="Calibri"/>
      <w:caps/>
      <w:sz w:val="22"/>
      <w:lang w:val="en-GB" w:eastAsia="en-US"/>
    </w:rPr>
  </w:style>
  <w:style w:type="paragraph" w:customStyle="1" w:styleId="ApprovalolPageText">
    <w:name w:val="ApprovalolPageText"/>
    <w:rsid w:val="00F05F9F"/>
    <w:rPr>
      <w:rFonts w:ascii="Calibri" w:hAnsi="Calibri"/>
      <w:sz w:val="22"/>
      <w:lang w:val="en-GB" w:eastAsia="en-US"/>
    </w:rPr>
  </w:style>
  <w:style w:type="paragraph" w:styleId="ListNumber2">
    <w:name w:val="List Number 2"/>
    <w:rsid w:val="00F05F9F"/>
    <w:pPr>
      <w:numPr>
        <w:numId w:val="14"/>
      </w:numPr>
      <w:tabs>
        <w:tab w:val="clear" w:pos="2251"/>
        <w:tab w:val="left" w:pos="2098"/>
      </w:tabs>
      <w:spacing w:after="120" w:line="312" w:lineRule="auto"/>
    </w:pPr>
    <w:rPr>
      <w:rFonts w:ascii="Calibri" w:hAnsi="Calibri"/>
      <w:sz w:val="22"/>
      <w:lang w:val="en-GB" w:eastAsia="en-US"/>
    </w:rPr>
  </w:style>
  <w:style w:type="paragraph" w:customStyle="1" w:styleId="FrontPage">
    <w:name w:val="FrontPage"/>
    <w:rsid w:val="00F05F9F"/>
    <w:pPr>
      <w:jc w:val="center"/>
    </w:pPr>
    <w:rPr>
      <w:rFonts w:ascii="Calibri" w:hAnsi="Calibri"/>
      <w:b/>
      <w:bCs/>
      <w:sz w:val="28"/>
      <w:lang w:val="en-GB" w:eastAsia="en-US"/>
    </w:rPr>
  </w:style>
  <w:style w:type="paragraph" w:customStyle="1" w:styleId="CONTENTHEAD">
    <w:name w:val="CONTENTHEAD"/>
    <w:next w:val="BodyText"/>
    <w:rsid w:val="00F05F9F"/>
    <w:pPr>
      <w:pageBreakBefore/>
      <w:widowControl w:val="0"/>
      <w:spacing w:after="360"/>
      <w:jc w:val="center"/>
    </w:pPr>
    <w:rPr>
      <w:rFonts w:ascii="Calibri" w:hAnsi="Calibri"/>
      <w:b/>
      <w:caps/>
      <w:sz w:val="24"/>
      <w:lang w:val="en-GB" w:eastAsia="en-US"/>
    </w:rPr>
  </w:style>
  <w:style w:type="paragraph" w:customStyle="1" w:styleId="SecurityClause">
    <w:name w:val="SecurityClause"/>
    <w:next w:val="BodyText"/>
    <w:rsid w:val="00F05F9F"/>
    <w:pPr>
      <w:spacing w:after="360"/>
    </w:pPr>
    <w:rPr>
      <w:rFonts w:ascii="Calibri" w:hAnsi="Calibri"/>
      <w:bCs/>
      <w:sz w:val="22"/>
      <w:lang w:val="en-GB" w:eastAsia="en-US"/>
    </w:rPr>
  </w:style>
  <w:style w:type="paragraph" w:customStyle="1" w:styleId="CaptionFigure">
    <w:name w:val="CaptionFigure"/>
    <w:next w:val="BodyText"/>
    <w:rsid w:val="00F05F9F"/>
    <w:pPr>
      <w:keepLines/>
      <w:spacing w:before="240" w:after="360"/>
      <w:jc w:val="center"/>
    </w:pPr>
    <w:rPr>
      <w:rFonts w:ascii="Calibri" w:hAnsi="Calibri"/>
      <w:caps/>
      <w:sz w:val="22"/>
      <w:lang w:val="en-GB" w:eastAsia="en-US"/>
    </w:rPr>
  </w:style>
  <w:style w:type="paragraph" w:customStyle="1" w:styleId="TableTextIndent">
    <w:name w:val="TableText  Indent"/>
    <w:basedOn w:val="TableText1"/>
    <w:rsid w:val="00F05F9F"/>
    <w:pPr>
      <w:ind w:left="397"/>
    </w:pPr>
  </w:style>
  <w:style w:type="paragraph" w:customStyle="1" w:styleId="TableText1">
    <w:name w:val="TableText"/>
    <w:rsid w:val="00F05F9F"/>
    <w:pPr>
      <w:spacing w:after="120"/>
    </w:pPr>
    <w:rPr>
      <w:rFonts w:ascii="Arial" w:hAnsi="Arial"/>
      <w:sz w:val="22"/>
      <w:lang w:val="en-GB" w:eastAsia="en-US"/>
    </w:rPr>
  </w:style>
  <w:style w:type="paragraph" w:customStyle="1" w:styleId="Tablebull01">
    <w:name w:val="Tablebull01"/>
    <w:basedOn w:val="TableText1"/>
    <w:rsid w:val="00F05F9F"/>
    <w:pPr>
      <w:tabs>
        <w:tab w:val="num" w:pos="360"/>
      </w:tabs>
      <w:ind w:left="397" w:hanging="397"/>
    </w:pPr>
  </w:style>
  <w:style w:type="paragraph" w:customStyle="1" w:styleId="Tablebull02">
    <w:name w:val="Tablebull02"/>
    <w:basedOn w:val="Tablebull01"/>
    <w:rsid w:val="00F05F9F"/>
    <w:pPr>
      <w:numPr>
        <w:numId w:val="4"/>
      </w:numPr>
      <w:tabs>
        <w:tab w:val="clear" w:pos="757"/>
        <w:tab w:val="left" w:pos="794"/>
      </w:tabs>
      <w:ind w:left="794" w:hanging="397"/>
    </w:pPr>
  </w:style>
  <w:style w:type="paragraph" w:customStyle="1" w:styleId="SAMEPAGEHEADING">
    <w:name w:val="SAMEPAGE HEADING"/>
    <w:basedOn w:val="NEWPAGEHEADING"/>
    <w:next w:val="BodyText"/>
    <w:rsid w:val="00F05F9F"/>
    <w:pPr>
      <w:keepLines/>
      <w:pageBreakBefore w:val="0"/>
      <w:widowControl/>
    </w:pPr>
  </w:style>
  <w:style w:type="paragraph" w:customStyle="1" w:styleId="NEWPAGEHEADING">
    <w:name w:val="NEWPAGEHEADING"/>
    <w:next w:val="BodyText"/>
    <w:rsid w:val="00F05F9F"/>
    <w:pPr>
      <w:pageBreakBefore/>
      <w:widowControl w:val="0"/>
      <w:spacing w:after="360"/>
      <w:jc w:val="center"/>
    </w:pPr>
    <w:rPr>
      <w:rFonts w:ascii="Calibri" w:hAnsi="Calibri"/>
      <w:b/>
      <w:caps/>
      <w:sz w:val="24"/>
      <w:lang w:val="en-GB" w:eastAsia="en-US"/>
    </w:rPr>
  </w:style>
  <w:style w:type="paragraph" w:customStyle="1" w:styleId="HeadaBull02">
    <w:name w:val="Head(a)Bull02"/>
    <w:basedOn w:val="HeadaBull01"/>
    <w:rsid w:val="00F05F9F"/>
    <w:pPr>
      <w:numPr>
        <w:numId w:val="5"/>
      </w:numPr>
      <w:tabs>
        <w:tab w:val="clear" w:pos="1814"/>
        <w:tab w:val="clear" w:pos="2345"/>
        <w:tab w:val="left" w:pos="2098"/>
      </w:tabs>
      <w:ind w:left="2098" w:hanging="284"/>
    </w:pPr>
  </w:style>
  <w:style w:type="paragraph" w:customStyle="1" w:styleId="HeadaBull01">
    <w:name w:val="Head(a)Bull01"/>
    <w:rsid w:val="00F05F9F"/>
    <w:pPr>
      <w:tabs>
        <w:tab w:val="left" w:pos="1814"/>
      </w:tabs>
      <w:spacing w:after="120"/>
      <w:ind w:left="1815" w:hanging="284"/>
    </w:pPr>
    <w:rPr>
      <w:rFonts w:ascii="Calibri" w:hAnsi="Calibri"/>
      <w:sz w:val="22"/>
      <w:lang w:val="en-GB" w:eastAsia="en-US"/>
    </w:rPr>
  </w:style>
  <w:style w:type="paragraph" w:styleId="ListNumber">
    <w:name w:val="List Number"/>
    <w:rsid w:val="00F05F9F"/>
    <w:pPr>
      <w:numPr>
        <w:numId w:val="13"/>
      </w:numPr>
      <w:spacing w:after="180" w:line="312" w:lineRule="auto"/>
    </w:pPr>
    <w:rPr>
      <w:rFonts w:ascii="Calibri" w:hAnsi="Calibri"/>
      <w:sz w:val="22"/>
      <w:lang w:val="en-GB" w:eastAsia="en-US"/>
    </w:rPr>
  </w:style>
  <w:style w:type="paragraph" w:customStyle="1" w:styleId="TOCHEADING0">
    <w:name w:val="TOCHEADING"/>
    <w:basedOn w:val="NEWPAGEHEADING"/>
    <w:next w:val="PageforTOC"/>
    <w:rsid w:val="00F05F9F"/>
    <w:pPr>
      <w:pageBreakBefore w:val="0"/>
    </w:pPr>
  </w:style>
  <w:style w:type="paragraph" w:customStyle="1" w:styleId="PageforTOC">
    <w:name w:val="PageforTOC"/>
    <w:rsid w:val="00F05F9F"/>
    <w:pPr>
      <w:tabs>
        <w:tab w:val="right" w:pos="9072"/>
      </w:tabs>
      <w:spacing w:after="240"/>
    </w:pPr>
    <w:rPr>
      <w:rFonts w:ascii="Calibri" w:hAnsi="Calibri"/>
      <w:b/>
      <w:bCs/>
      <w:sz w:val="22"/>
      <w:lang w:val="en-GB" w:eastAsia="en-US"/>
    </w:rPr>
  </w:style>
  <w:style w:type="paragraph" w:customStyle="1" w:styleId="HeadaBull03">
    <w:name w:val="Head(a)Bull03"/>
    <w:basedOn w:val="HeadaBull02"/>
    <w:rsid w:val="00F05F9F"/>
    <w:pPr>
      <w:numPr>
        <w:numId w:val="0"/>
      </w:numPr>
      <w:tabs>
        <w:tab w:val="clear" w:pos="2098"/>
        <w:tab w:val="left" w:pos="2381"/>
      </w:tabs>
      <w:ind w:left="2382" w:hanging="284"/>
    </w:pPr>
  </w:style>
  <w:style w:type="paragraph" w:customStyle="1" w:styleId="HeadiBull01">
    <w:name w:val="Head(i)Bull01"/>
    <w:rsid w:val="00F05F9F"/>
    <w:pPr>
      <w:numPr>
        <w:numId w:val="16"/>
      </w:numPr>
      <w:tabs>
        <w:tab w:val="left" w:pos="2098"/>
      </w:tabs>
      <w:spacing w:after="120"/>
      <w:ind w:left="2382" w:hanging="284"/>
    </w:pPr>
    <w:rPr>
      <w:rFonts w:ascii="Calibri" w:hAnsi="Calibri"/>
      <w:sz w:val="22"/>
      <w:lang w:val="en-GB" w:eastAsia="en-US"/>
    </w:rPr>
  </w:style>
  <w:style w:type="paragraph" w:customStyle="1" w:styleId="HeadiBull02">
    <w:name w:val="Head(i)Bull02"/>
    <w:basedOn w:val="HeadiBull01"/>
    <w:rsid w:val="00F05F9F"/>
    <w:pPr>
      <w:numPr>
        <w:numId w:val="0"/>
      </w:numPr>
      <w:tabs>
        <w:tab w:val="clear" w:pos="2098"/>
        <w:tab w:val="left" w:pos="2381"/>
      </w:tabs>
      <w:ind w:left="2665" w:hanging="284"/>
    </w:pPr>
  </w:style>
  <w:style w:type="paragraph" w:customStyle="1" w:styleId="HeadiBull03">
    <w:name w:val="Head(i)Bull03"/>
    <w:basedOn w:val="HeadiBull02"/>
    <w:rsid w:val="00F05F9F"/>
    <w:pPr>
      <w:tabs>
        <w:tab w:val="clear" w:pos="2381"/>
        <w:tab w:val="left" w:pos="2948"/>
      </w:tabs>
      <w:ind w:left="2949"/>
    </w:pPr>
  </w:style>
  <w:style w:type="paragraph" w:customStyle="1" w:styleId="HeadaIndent">
    <w:name w:val="Head(a)Indent"/>
    <w:rsid w:val="00F05F9F"/>
    <w:pPr>
      <w:spacing w:after="180" w:line="312" w:lineRule="auto"/>
      <w:ind w:left="1531"/>
    </w:pPr>
    <w:rPr>
      <w:rFonts w:ascii="Calibri" w:hAnsi="Calibri"/>
      <w:sz w:val="22"/>
      <w:lang w:val="en-GB" w:eastAsia="en-US"/>
    </w:rPr>
  </w:style>
  <w:style w:type="paragraph" w:customStyle="1" w:styleId="HeadaBull01Indent">
    <w:name w:val="Head(a)Bull01 Indent"/>
    <w:basedOn w:val="HeadaIndent"/>
    <w:rsid w:val="00F05F9F"/>
    <w:pPr>
      <w:spacing w:after="120"/>
      <w:ind w:left="1814"/>
    </w:pPr>
  </w:style>
  <w:style w:type="paragraph" w:customStyle="1" w:styleId="HeadaBull02Indent">
    <w:name w:val="Head(a)Bull02 Indent"/>
    <w:basedOn w:val="HeadaBull01Indent"/>
    <w:rsid w:val="00F05F9F"/>
    <w:pPr>
      <w:ind w:left="2098"/>
    </w:pPr>
  </w:style>
  <w:style w:type="paragraph" w:customStyle="1" w:styleId="HeadaBull03Indent">
    <w:name w:val="Head(a)Bull03 Indent"/>
    <w:basedOn w:val="HeadaBull02Indent"/>
    <w:rsid w:val="00F05F9F"/>
    <w:pPr>
      <w:ind w:left="2381"/>
    </w:pPr>
  </w:style>
  <w:style w:type="paragraph" w:customStyle="1" w:styleId="HeadiIndent">
    <w:name w:val="Head(i)Indent"/>
    <w:basedOn w:val="HeadaIndent"/>
    <w:rsid w:val="00F05F9F"/>
    <w:pPr>
      <w:ind w:left="2098"/>
    </w:pPr>
  </w:style>
  <w:style w:type="paragraph" w:customStyle="1" w:styleId="HeadiBull01Indent">
    <w:name w:val="Head(i)Bull01 Indent"/>
    <w:basedOn w:val="HeadiIndent"/>
    <w:rsid w:val="00F05F9F"/>
    <w:pPr>
      <w:spacing w:after="120"/>
      <w:ind w:left="2381"/>
    </w:pPr>
  </w:style>
  <w:style w:type="paragraph" w:customStyle="1" w:styleId="HeadiBull02Indent">
    <w:name w:val="Head(i)Bull02 Indent"/>
    <w:basedOn w:val="HeadiBull01Indent"/>
    <w:rsid w:val="00F05F9F"/>
    <w:pPr>
      <w:ind w:left="2665"/>
    </w:pPr>
  </w:style>
  <w:style w:type="paragraph" w:customStyle="1" w:styleId="HeadiBull03Indent">
    <w:name w:val="Head(i)Bull03 Indent"/>
    <w:basedOn w:val="HeadiBull01Indent"/>
    <w:rsid w:val="00F05F9F"/>
    <w:pPr>
      <w:ind w:left="2948"/>
    </w:pPr>
  </w:style>
  <w:style w:type="paragraph" w:customStyle="1" w:styleId="Tablebull01Indent">
    <w:name w:val="Tablebull01 Indent"/>
    <w:basedOn w:val="TableTextIndent"/>
    <w:rsid w:val="00F05F9F"/>
  </w:style>
  <w:style w:type="paragraph" w:customStyle="1" w:styleId="Tablebull02Indent">
    <w:name w:val="Tablebull02 Indent"/>
    <w:basedOn w:val="Tablebull01Indent"/>
    <w:next w:val="Tablebull02"/>
    <w:rsid w:val="00F05F9F"/>
    <w:pPr>
      <w:ind w:left="794"/>
    </w:pPr>
  </w:style>
  <w:style w:type="paragraph" w:customStyle="1" w:styleId="Tablebull03Indent">
    <w:name w:val="Tablebull03 Indent"/>
    <w:basedOn w:val="Tablebull02Indent"/>
    <w:rsid w:val="00F05F9F"/>
    <w:pPr>
      <w:ind w:left="1191"/>
    </w:pPr>
  </w:style>
  <w:style w:type="paragraph" w:customStyle="1" w:styleId="TABLEHEADINGS">
    <w:name w:val="TABLEHEADINGS"/>
    <w:basedOn w:val="TableText1"/>
    <w:next w:val="TableText1"/>
    <w:rsid w:val="00F05F9F"/>
    <w:pPr>
      <w:spacing w:before="120"/>
      <w:jc w:val="center"/>
    </w:pPr>
    <w:rPr>
      <w:b/>
      <w:caps/>
    </w:rPr>
  </w:style>
  <w:style w:type="paragraph" w:styleId="ListNumber3">
    <w:name w:val="List Number 3"/>
    <w:rsid w:val="00F05F9F"/>
    <w:pPr>
      <w:numPr>
        <w:numId w:val="6"/>
      </w:numPr>
      <w:spacing w:after="120"/>
    </w:pPr>
    <w:rPr>
      <w:rFonts w:ascii="Arial" w:hAnsi="Arial"/>
      <w:sz w:val="22"/>
      <w:lang w:val="en-GB" w:eastAsia="en-US"/>
    </w:rPr>
  </w:style>
  <w:style w:type="paragraph" w:customStyle="1" w:styleId="Head1bull01">
    <w:name w:val="Head1bull01"/>
    <w:basedOn w:val="BodyText"/>
    <w:rsid w:val="00F05F9F"/>
    <w:pPr>
      <w:numPr>
        <w:numId w:val="8"/>
      </w:numPr>
      <w:tabs>
        <w:tab w:val="clear" w:pos="360"/>
        <w:tab w:val="left" w:pos="284"/>
      </w:tabs>
      <w:suppressAutoHyphens w:val="0"/>
      <w:overflowPunct/>
      <w:autoSpaceDE/>
      <w:autoSpaceDN/>
      <w:adjustRightInd/>
      <w:spacing w:before="0" w:line="312" w:lineRule="auto"/>
      <w:jc w:val="left"/>
      <w:textAlignment w:val="auto"/>
    </w:pPr>
    <w:rPr>
      <w:rFonts w:ascii="Calibri" w:hAnsi="Calibri"/>
    </w:rPr>
  </w:style>
  <w:style w:type="paragraph" w:customStyle="1" w:styleId="LEFTHEADING">
    <w:name w:val="LEFTHEADING"/>
    <w:next w:val="BodyText"/>
    <w:rsid w:val="00F05F9F"/>
    <w:pPr>
      <w:spacing w:after="360"/>
    </w:pPr>
    <w:rPr>
      <w:rFonts w:ascii="Calibri" w:hAnsi="Calibri"/>
      <w:sz w:val="22"/>
      <w:lang w:val="en-GB" w:eastAsia="en-US"/>
    </w:rPr>
  </w:style>
  <w:style w:type="paragraph" w:customStyle="1" w:styleId="Head1bull01Indent">
    <w:name w:val="Head1bull01 Indent"/>
    <w:basedOn w:val="Head1bull01"/>
    <w:rsid w:val="00F05F9F"/>
    <w:pPr>
      <w:numPr>
        <w:numId w:val="0"/>
      </w:numPr>
      <w:ind w:left="284"/>
    </w:pPr>
  </w:style>
  <w:style w:type="paragraph" w:customStyle="1" w:styleId="Head1bull02">
    <w:name w:val="Head1bull02"/>
    <w:basedOn w:val="Head1bull01"/>
    <w:rsid w:val="00F05F9F"/>
    <w:pPr>
      <w:numPr>
        <w:numId w:val="7"/>
      </w:numPr>
      <w:tabs>
        <w:tab w:val="clear" w:pos="284"/>
        <w:tab w:val="clear" w:pos="644"/>
        <w:tab w:val="left" w:pos="567"/>
      </w:tabs>
      <w:ind w:left="568" w:hanging="284"/>
    </w:pPr>
  </w:style>
  <w:style w:type="paragraph" w:customStyle="1" w:styleId="Head1bull02Indent">
    <w:name w:val="Head1bull02 Indent"/>
    <w:basedOn w:val="Head1bull02"/>
    <w:rsid w:val="00F05F9F"/>
    <w:pPr>
      <w:numPr>
        <w:numId w:val="0"/>
      </w:numPr>
      <w:tabs>
        <w:tab w:val="clear" w:pos="567"/>
      </w:tabs>
      <w:ind w:left="567"/>
    </w:pPr>
  </w:style>
  <w:style w:type="paragraph" w:customStyle="1" w:styleId="Head1bull03">
    <w:name w:val="Head1bull03"/>
    <w:basedOn w:val="Head1bull02Indent"/>
    <w:rsid w:val="00F05F9F"/>
    <w:pPr>
      <w:numPr>
        <w:numId w:val="9"/>
      </w:numPr>
      <w:tabs>
        <w:tab w:val="clear" w:pos="2629"/>
        <w:tab w:val="left" w:pos="851"/>
      </w:tabs>
      <w:ind w:left="851" w:hanging="284"/>
    </w:pPr>
  </w:style>
  <w:style w:type="paragraph" w:customStyle="1" w:styleId="Head1bull03Indent">
    <w:name w:val="Head1bull03 Indent"/>
    <w:basedOn w:val="Head1bull03"/>
    <w:rsid w:val="00F05F9F"/>
    <w:pPr>
      <w:numPr>
        <w:numId w:val="0"/>
      </w:numPr>
      <w:tabs>
        <w:tab w:val="clear" w:pos="851"/>
      </w:tabs>
      <w:ind w:left="851"/>
    </w:pPr>
  </w:style>
  <w:style w:type="paragraph" w:customStyle="1" w:styleId="Head2bull01">
    <w:name w:val="Head2bull01"/>
    <w:rsid w:val="00F05F9F"/>
    <w:pPr>
      <w:numPr>
        <w:numId w:val="10"/>
      </w:numPr>
      <w:tabs>
        <w:tab w:val="clear" w:pos="1494"/>
        <w:tab w:val="left" w:pos="1418"/>
      </w:tabs>
      <w:spacing w:after="120" w:line="312" w:lineRule="auto"/>
    </w:pPr>
    <w:rPr>
      <w:rFonts w:ascii="Calibri" w:hAnsi="Calibri"/>
      <w:sz w:val="22"/>
      <w:lang w:val="en-GB" w:eastAsia="en-US"/>
    </w:rPr>
  </w:style>
  <w:style w:type="paragraph" w:customStyle="1" w:styleId="Head2bull01Indent">
    <w:name w:val="Head2bull01 Indent"/>
    <w:basedOn w:val="Head2bull01"/>
    <w:rsid w:val="00F05F9F"/>
    <w:pPr>
      <w:numPr>
        <w:numId w:val="0"/>
      </w:numPr>
      <w:tabs>
        <w:tab w:val="clear" w:pos="1418"/>
      </w:tabs>
      <w:ind w:left="1418"/>
    </w:pPr>
  </w:style>
  <w:style w:type="paragraph" w:customStyle="1" w:styleId="Head2bull02Indent">
    <w:name w:val="Head2bull02 Indent"/>
    <w:basedOn w:val="Head2bull01Indent"/>
    <w:rsid w:val="00F05F9F"/>
    <w:pPr>
      <w:ind w:left="1701"/>
    </w:pPr>
  </w:style>
  <w:style w:type="paragraph" w:customStyle="1" w:styleId="Head2bull02">
    <w:name w:val="Head2bull02"/>
    <w:rsid w:val="00F05F9F"/>
    <w:pPr>
      <w:numPr>
        <w:numId w:val="12"/>
      </w:numPr>
      <w:tabs>
        <w:tab w:val="clear" w:pos="1778"/>
        <w:tab w:val="left" w:pos="1418"/>
      </w:tabs>
      <w:spacing w:after="120" w:line="312" w:lineRule="auto"/>
    </w:pPr>
    <w:rPr>
      <w:rFonts w:ascii="Calibri" w:hAnsi="Calibri"/>
      <w:sz w:val="22"/>
      <w:lang w:val="en-GB" w:eastAsia="en-US"/>
    </w:rPr>
  </w:style>
  <w:style w:type="paragraph" w:customStyle="1" w:styleId="Head2bull03">
    <w:name w:val="Head2bull03"/>
    <w:rsid w:val="00F05F9F"/>
    <w:pPr>
      <w:numPr>
        <w:numId w:val="11"/>
      </w:numPr>
      <w:tabs>
        <w:tab w:val="clear" w:pos="2345"/>
        <w:tab w:val="left" w:pos="1985"/>
      </w:tabs>
      <w:spacing w:after="120" w:line="312" w:lineRule="auto"/>
      <w:ind w:left="1985" w:hanging="284"/>
    </w:pPr>
    <w:rPr>
      <w:rFonts w:ascii="Calibri" w:hAnsi="Calibri"/>
      <w:sz w:val="22"/>
      <w:lang w:val="en-GB" w:eastAsia="en-US"/>
    </w:rPr>
  </w:style>
  <w:style w:type="paragraph" w:customStyle="1" w:styleId="Head2bull03Indent">
    <w:name w:val="Head2bull03 Indent"/>
    <w:basedOn w:val="Head2bull02Indent"/>
    <w:rsid w:val="00F05F9F"/>
    <w:pPr>
      <w:ind w:left="1985"/>
    </w:pPr>
  </w:style>
  <w:style w:type="character" w:styleId="PageNumber">
    <w:name w:val="page number"/>
    <w:basedOn w:val="DefaultParagraphFont"/>
    <w:rsid w:val="00F05F9F"/>
  </w:style>
  <w:style w:type="paragraph" w:customStyle="1" w:styleId="ABBREV">
    <w:name w:val="ABBREV"/>
    <w:basedOn w:val="CONTENTHEAD"/>
    <w:next w:val="BodyText"/>
    <w:rsid w:val="00F05F9F"/>
  </w:style>
  <w:style w:type="paragraph" w:customStyle="1" w:styleId="REFERENCES">
    <w:name w:val="REFERENCES"/>
    <w:basedOn w:val="CONTENTHEAD"/>
    <w:next w:val="BodyText"/>
    <w:rsid w:val="00F05F9F"/>
  </w:style>
  <w:style w:type="paragraph" w:customStyle="1" w:styleId="REFNUMB">
    <w:name w:val="REFNUMB"/>
    <w:rsid w:val="00F05F9F"/>
    <w:pPr>
      <w:numPr>
        <w:numId w:val="15"/>
      </w:numPr>
      <w:spacing w:after="240" w:line="312" w:lineRule="auto"/>
    </w:pPr>
    <w:rPr>
      <w:rFonts w:ascii="Calibri" w:hAnsi="Calibri"/>
      <w:sz w:val="22"/>
      <w:lang w:val="en-US" w:eastAsia="en-US"/>
    </w:rPr>
  </w:style>
  <w:style w:type="paragraph" w:customStyle="1" w:styleId="Head3bull03Indent">
    <w:name w:val="Head3bull03 Indent"/>
    <w:basedOn w:val="Head2bull02Indent"/>
    <w:rsid w:val="00F05F9F"/>
    <w:pPr>
      <w:ind w:left="1985"/>
    </w:pPr>
  </w:style>
  <w:style w:type="paragraph" w:customStyle="1" w:styleId="AppendixLevel5">
    <w:name w:val="AppendixLevel5"/>
    <w:next w:val="BodyText2"/>
    <w:rsid w:val="00F05F9F"/>
    <w:pPr>
      <w:spacing w:after="240"/>
      <w:ind w:left="1134" w:hanging="1134"/>
    </w:pPr>
    <w:rPr>
      <w:rFonts w:ascii="Calibri" w:hAnsi="Calibri"/>
      <w:sz w:val="22"/>
      <w:lang w:val="en-GB" w:eastAsia="en-US"/>
    </w:rPr>
  </w:style>
  <w:style w:type="paragraph" w:styleId="PlainText">
    <w:name w:val="Plain Text"/>
    <w:basedOn w:val="Normal"/>
    <w:link w:val="PlainTextChar"/>
    <w:rsid w:val="00F05F9F"/>
    <w:pPr>
      <w:keepLines w:val="0"/>
      <w:spacing w:before="0" w:after="0"/>
      <w:jc w:val="left"/>
    </w:pPr>
    <w:rPr>
      <w:rFonts w:ascii="Courier New" w:hAnsi="Courier New"/>
      <w:sz w:val="20"/>
    </w:rPr>
  </w:style>
  <w:style w:type="character" w:customStyle="1" w:styleId="PlainTextChar">
    <w:name w:val="Plain Text Char"/>
    <w:basedOn w:val="DefaultParagraphFont"/>
    <w:link w:val="PlainText"/>
    <w:rsid w:val="00F05F9F"/>
    <w:rPr>
      <w:rFonts w:ascii="Courier New" w:hAnsi="Courier New"/>
      <w:lang w:val="en-GB" w:eastAsia="en-US"/>
    </w:rPr>
  </w:style>
  <w:style w:type="character" w:customStyle="1" w:styleId="BalloonTextChar">
    <w:name w:val="Balloon Text Char"/>
    <w:basedOn w:val="DefaultParagraphFont"/>
    <w:link w:val="BalloonText"/>
    <w:uiPriority w:val="99"/>
    <w:semiHidden/>
    <w:rsid w:val="00F05F9F"/>
    <w:rPr>
      <w:rFonts w:ascii="Tahoma" w:hAnsi="Tahoma" w:cs="Tahoma"/>
      <w:sz w:val="16"/>
      <w:szCs w:val="16"/>
      <w:lang w:val="en-GB" w:eastAsia="en-US"/>
    </w:rPr>
  </w:style>
  <w:style w:type="character" w:customStyle="1" w:styleId="FooterChar">
    <w:name w:val="Footer Char"/>
    <w:basedOn w:val="DefaultParagraphFont"/>
    <w:link w:val="Footer"/>
    <w:uiPriority w:val="99"/>
    <w:rsid w:val="00F05F9F"/>
    <w:rPr>
      <w:rFonts w:ascii="Arial" w:hAnsi="Arial"/>
      <w:sz w:val="18"/>
      <w:lang w:val="en-GB" w:eastAsia="en-US"/>
    </w:rPr>
  </w:style>
  <w:style w:type="paragraph" w:customStyle="1" w:styleId="Finalsublist">
    <w:name w:val="Final sublist"/>
    <w:basedOn w:val="Normal"/>
    <w:next w:val="Normal"/>
    <w:rsid w:val="00F05F9F"/>
    <w:pPr>
      <w:keepLines w:val="0"/>
      <w:tabs>
        <w:tab w:val="num" w:pos="360"/>
        <w:tab w:val="num" w:pos="567"/>
      </w:tabs>
      <w:spacing w:before="0" w:line="260" w:lineRule="atLeast"/>
      <w:ind w:left="360" w:hanging="360"/>
    </w:pPr>
    <w:rPr>
      <w:rFonts w:ascii="Calibri" w:hAnsi="Calibri"/>
    </w:rPr>
  </w:style>
  <w:style w:type="paragraph" w:customStyle="1" w:styleId="bullet">
    <w:name w:val="bullet"/>
    <w:basedOn w:val="ListBullet"/>
    <w:rsid w:val="00F05F9F"/>
    <w:pPr>
      <w:keepLines w:val="0"/>
      <w:widowControl w:val="0"/>
      <w:numPr>
        <w:numId w:val="17"/>
      </w:numPr>
      <w:tabs>
        <w:tab w:val="clear" w:pos="644"/>
        <w:tab w:val="left" w:pos="284"/>
        <w:tab w:val="left" w:pos="360"/>
      </w:tabs>
      <w:suppressAutoHyphens w:val="0"/>
      <w:spacing w:before="0" w:after="40" w:line="260" w:lineRule="atLeast"/>
      <w:ind w:left="360" w:hanging="360"/>
    </w:pPr>
    <w:rPr>
      <w:rFonts w:ascii="Calibri" w:hAnsi="Calibri"/>
    </w:rPr>
  </w:style>
  <w:style w:type="character" w:customStyle="1" w:styleId="HeaderChar">
    <w:name w:val="Header Char"/>
    <w:basedOn w:val="DefaultParagraphFont"/>
    <w:link w:val="Header"/>
    <w:uiPriority w:val="99"/>
    <w:rsid w:val="00F05F9F"/>
    <w:rPr>
      <w:rFonts w:ascii="Arial" w:hAnsi="Arial"/>
      <w:sz w:val="18"/>
      <w:lang w:val="en-GB" w:eastAsia="en-US"/>
    </w:rPr>
  </w:style>
  <w:style w:type="character" w:customStyle="1" w:styleId="Heading1Char">
    <w:name w:val="Heading 1 Char"/>
    <w:aliases w:val="Section Heading Char,Heading Char,1 Char,A Char,3 Char,heading Char,heading4 Char,Section Char,HEADING 1 Char,H1 Char,h1 Char,Appendix Char,Group heading Char,Section Header Char,heading2 Char,Kop 1-cust Char,Heading 1a Char"/>
    <w:basedOn w:val="DefaultParagraphFont"/>
    <w:link w:val="Heading1"/>
    <w:rsid w:val="00F05F9F"/>
    <w:rPr>
      <w:rFonts w:ascii="Arial Bold" w:hAnsi="Arial Bold" w:cs="Arial"/>
      <w:b/>
      <w:bCs/>
      <w:kern w:val="32"/>
      <w:sz w:val="24"/>
      <w:szCs w:val="32"/>
      <w:lang w:val="en-GB" w:eastAsia="en-US"/>
    </w:rPr>
  </w:style>
  <w:style w:type="character" w:styleId="SubtleReference">
    <w:name w:val="Subtle Reference"/>
    <w:basedOn w:val="DefaultParagraphFont"/>
    <w:uiPriority w:val="31"/>
    <w:qFormat/>
    <w:rsid w:val="00F05F9F"/>
    <w:rPr>
      <w:smallCaps/>
      <w:color w:val="C0504D"/>
      <w:u w:val="single"/>
    </w:rPr>
  </w:style>
  <w:style w:type="character" w:customStyle="1" w:styleId="BodyTextIndentChar">
    <w:name w:val="Body Text Indent Char"/>
    <w:basedOn w:val="DefaultParagraphFont"/>
    <w:link w:val="BodyTextIndent"/>
    <w:rsid w:val="00F05F9F"/>
    <w:rPr>
      <w:rFonts w:ascii="Arial" w:hAnsi="Arial"/>
      <w:sz w:val="22"/>
      <w:lang w:val="en-GB" w:eastAsia="en-US"/>
    </w:rPr>
  </w:style>
  <w:style w:type="paragraph" w:styleId="FootnoteText">
    <w:name w:val="footnote text"/>
    <w:basedOn w:val="Normal"/>
    <w:link w:val="FootnoteTextChar"/>
    <w:rsid w:val="006C08B5"/>
    <w:pPr>
      <w:spacing w:before="0" w:after="0"/>
    </w:pPr>
    <w:rPr>
      <w:sz w:val="20"/>
    </w:rPr>
  </w:style>
  <w:style w:type="character" w:customStyle="1" w:styleId="FootnoteTextChar">
    <w:name w:val="Footnote Text Char"/>
    <w:basedOn w:val="DefaultParagraphFont"/>
    <w:link w:val="FootnoteText"/>
    <w:rsid w:val="006C08B5"/>
    <w:rPr>
      <w:rFonts w:ascii="Arial" w:hAnsi="Arial"/>
      <w:lang w:val="en-GB" w:eastAsia="en-US"/>
    </w:rPr>
  </w:style>
  <w:style w:type="character" w:styleId="FootnoteReference">
    <w:name w:val="footnote reference"/>
    <w:basedOn w:val="DefaultParagraphFont"/>
    <w:rsid w:val="006C0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165">
      <w:bodyDiv w:val="1"/>
      <w:marLeft w:val="0"/>
      <w:marRight w:val="0"/>
      <w:marTop w:val="0"/>
      <w:marBottom w:val="0"/>
      <w:divBdr>
        <w:top w:val="none" w:sz="0" w:space="0" w:color="auto"/>
        <w:left w:val="none" w:sz="0" w:space="0" w:color="auto"/>
        <w:bottom w:val="none" w:sz="0" w:space="0" w:color="auto"/>
        <w:right w:val="none" w:sz="0" w:space="0" w:color="auto"/>
      </w:divBdr>
    </w:div>
    <w:div w:id="141311377">
      <w:bodyDiv w:val="1"/>
      <w:marLeft w:val="0"/>
      <w:marRight w:val="0"/>
      <w:marTop w:val="0"/>
      <w:marBottom w:val="0"/>
      <w:divBdr>
        <w:top w:val="none" w:sz="0" w:space="0" w:color="auto"/>
        <w:left w:val="none" w:sz="0" w:space="0" w:color="auto"/>
        <w:bottom w:val="none" w:sz="0" w:space="0" w:color="auto"/>
        <w:right w:val="none" w:sz="0" w:space="0" w:color="auto"/>
      </w:divBdr>
    </w:div>
    <w:div w:id="265161505">
      <w:bodyDiv w:val="1"/>
      <w:marLeft w:val="0"/>
      <w:marRight w:val="0"/>
      <w:marTop w:val="0"/>
      <w:marBottom w:val="0"/>
      <w:divBdr>
        <w:top w:val="none" w:sz="0" w:space="0" w:color="auto"/>
        <w:left w:val="none" w:sz="0" w:space="0" w:color="auto"/>
        <w:bottom w:val="none" w:sz="0" w:space="0" w:color="auto"/>
        <w:right w:val="none" w:sz="0" w:space="0" w:color="auto"/>
      </w:divBdr>
    </w:div>
    <w:div w:id="350760310">
      <w:bodyDiv w:val="1"/>
      <w:marLeft w:val="0"/>
      <w:marRight w:val="0"/>
      <w:marTop w:val="0"/>
      <w:marBottom w:val="0"/>
      <w:divBdr>
        <w:top w:val="none" w:sz="0" w:space="0" w:color="auto"/>
        <w:left w:val="none" w:sz="0" w:space="0" w:color="auto"/>
        <w:bottom w:val="none" w:sz="0" w:space="0" w:color="auto"/>
        <w:right w:val="none" w:sz="0" w:space="0" w:color="auto"/>
      </w:divBdr>
    </w:div>
    <w:div w:id="565185177">
      <w:bodyDiv w:val="1"/>
      <w:marLeft w:val="0"/>
      <w:marRight w:val="0"/>
      <w:marTop w:val="0"/>
      <w:marBottom w:val="0"/>
      <w:divBdr>
        <w:top w:val="none" w:sz="0" w:space="0" w:color="auto"/>
        <w:left w:val="none" w:sz="0" w:space="0" w:color="auto"/>
        <w:bottom w:val="none" w:sz="0" w:space="0" w:color="auto"/>
        <w:right w:val="none" w:sz="0" w:space="0" w:color="auto"/>
      </w:divBdr>
    </w:div>
    <w:div w:id="588999147">
      <w:bodyDiv w:val="1"/>
      <w:marLeft w:val="0"/>
      <w:marRight w:val="0"/>
      <w:marTop w:val="0"/>
      <w:marBottom w:val="0"/>
      <w:divBdr>
        <w:top w:val="none" w:sz="0" w:space="0" w:color="auto"/>
        <w:left w:val="none" w:sz="0" w:space="0" w:color="auto"/>
        <w:bottom w:val="none" w:sz="0" w:space="0" w:color="auto"/>
        <w:right w:val="none" w:sz="0" w:space="0" w:color="auto"/>
      </w:divBdr>
    </w:div>
    <w:div w:id="706217977">
      <w:bodyDiv w:val="1"/>
      <w:marLeft w:val="0"/>
      <w:marRight w:val="0"/>
      <w:marTop w:val="0"/>
      <w:marBottom w:val="0"/>
      <w:divBdr>
        <w:top w:val="none" w:sz="0" w:space="0" w:color="auto"/>
        <w:left w:val="none" w:sz="0" w:space="0" w:color="auto"/>
        <w:bottom w:val="none" w:sz="0" w:space="0" w:color="auto"/>
        <w:right w:val="none" w:sz="0" w:space="0" w:color="auto"/>
      </w:divBdr>
    </w:div>
    <w:div w:id="732509552">
      <w:bodyDiv w:val="1"/>
      <w:marLeft w:val="0"/>
      <w:marRight w:val="0"/>
      <w:marTop w:val="0"/>
      <w:marBottom w:val="0"/>
      <w:divBdr>
        <w:top w:val="none" w:sz="0" w:space="0" w:color="auto"/>
        <w:left w:val="none" w:sz="0" w:space="0" w:color="auto"/>
        <w:bottom w:val="none" w:sz="0" w:space="0" w:color="auto"/>
        <w:right w:val="none" w:sz="0" w:space="0" w:color="auto"/>
      </w:divBdr>
    </w:div>
    <w:div w:id="908688753">
      <w:bodyDiv w:val="1"/>
      <w:marLeft w:val="0"/>
      <w:marRight w:val="0"/>
      <w:marTop w:val="0"/>
      <w:marBottom w:val="0"/>
      <w:divBdr>
        <w:top w:val="none" w:sz="0" w:space="0" w:color="auto"/>
        <w:left w:val="none" w:sz="0" w:space="0" w:color="auto"/>
        <w:bottom w:val="none" w:sz="0" w:space="0" w:color="auto"/>
        <w:right w:val="none" w:sz="0" w:space="0" w:color="auto"/>
      </w:divBdr>
    </w:div>
    <w:div w:id="915750313">
      <w:bodyDiv w:val="1"/>
      <w:marLeft w:val="0"/>
      <w:marRight w:val="0"/>
      <w:marTop w:val="0"/>
      <w:marBottom w:val="0"/>
      <w:divBdr>
        <w:top w:val="none" w:sz="0" w:space="0" w:color="auto"/>
        <w:left w:val="none" w:sz="0" w:space="0" w:color="auto"/>
        <w:bottom w:val="none" w:sz="0" w:space="0" w:color="auto"/>
        <w:right w:val="none" w:sz="0" w:space="0" w:color="auto"/>
      </w:divBdr>
    </w:div>
    <w:div w:id="1049374791">
      <w:bodyDiv w:val="1"/>
      <w:marLeft w:val="0"/>
      <w:marRight w:val="0"/>
      <w:marTop w:val="0"/>
      <w:marBottom w:val="0"/>
      <w:divBdr>
        <w:top w:val="none" w:sz="0" w:space="0" w:color="auto"/>
        <w:left w:val="none" w:sz="0" w:space="0" w:color="auto"/>
        <w:bottom w:val="none" w:sz="0" w:space="0" w:color="auto"/>
        <w:right w:val="none" w:sz="0" w:space="0" w:color="auto"/>
      </w:divBdr>
    </w:div>
    <w:div w:id="1069810871">
      <w:bodyDiv w:val="1"/>
      <w:marLeft w:val="0"/>
      <w:marRight w:val="0"/>
      <w:marTop w:val="0"/>
      <w:marBottom w:val="0"/>
      <w:divBdr>
        <w:top w:val="none" w:sz="0" w:space="0" w:color="auto"/>
        <w:left w:val="none" w:sz="0" w:space="0" w:color="auto"/>
        <w:bottom w:val="none" w:sz="0" w:space="0" w:color="auto"/>
        <w:right w:val="none" w:sz="0" w:space="0" w:color="auto"/>
      </w:divBdr>
    </w:div>
    <w:div w:id="1099180504">
      <w:bodyDiv w:val="1"/>
      <w:marLeft w:val="0"/>
      <w:marRight w:val="0"/>
      <w:marTop w:val="0"/>
      <w:marBottom w:val="0"/>
      <w:divBdr>
        <w:top w:val="none" w:sz="0" w:space="0" w:color="auto"/>
        <w:left w:val="none" w:sz="0" w:space="0" w:color="auto"/>
        <w:bottom w:val="none" w:sz="0" w:space="0" w:color="auto"/>
        <w:right w:val="none" w:sz="0" w:space="0" w:color="auto"/>
      </w:divBdr>
    </w:div>
    <w:div w:id="1193804539">
      <w:bodyDiv w:val="1"/>
      <w:marLeft w:val="0"/>
      <w:marRight w:val="0"/>
      <w:marTop w:val="0"/>
      <w:marBottom w:val="0"/>
      <w:divBdr>
        <w:top w:val="none" w:sz="0" w:space="0" w:color="auto"/>
        <w:left w:val="none" w:sz="0" w:space="0" w:color="auto"/>
        <w:bottom w:val="none" w:sz="0" w:space="0" w:color="auto"/>
        <w:right w:val="none" w:sz="0" w:space="0" w:color="auto"/>
      </w:divBdr>
      <w:divsChild>
        <w:div w:id="1330325725">
          <w:marLeft w:val="0"/>
          <w:marRight w:val="0"/>
          <w:marTop w:val="0"/>
          <w:marBottom w:val="0"/>
          <w:divBdr>
            <w:top w:val="none" w:sz="0" w:space="0" w:color="auto"/>
            <w:left w:val="none" w:sz="0" w:space="0" w:color="auto"/>
            <w:bottom w:val="none" w:sz="0" w:space="0" w:color="auto"/>
            <w:right w:val="none" w:sz="0" w:space="0" w:color="auto"/>
          </w:divBdr>
          <w:divsChild>
            <w:div w:id="7966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9666">
      <w:bodyDiv w:val="1"/>
      <w:marLeft w:val="0"/>
      <w:marRight w:val="0"/>
      <w:marTop w:val="0"/>
      <w:marBottom w:val="0"/>
      <w:divBdr>
        <w:top w:val="none" w:sz="0" w:space="0" w:color="auto"/>
        <w:left w:val="none" w:sz="0" w:space="0" w:color="auto"/>
        <w:bottom w:val="none" w:sz="0" w:space="0" w:color="auto"/>
        <w:right w:val="none" w:sz="0" w:space="0" w:color="auto"/>
      </w:divBdr>
    </w:div>
    <w:div w:id="1243031662">
      <w:bodyDiv w:val="1"/>
      <w:marLeft w:val="0"/>
      <w:marRight w:val="0"/>
      <w:marTop w:val="0"/>
      <w:marBottom w:val="0"/>
      <w:divBdr>
        <w:top w:val="none" w:sz="0" w:space="0" w:color="auto"/>
        <w:left w:val="none" w:sz="0" w:space="0" w:color="auto"/>
        <w:bottom w:val="none" w:sz="0" w:space="0" w:color="auto"/>
        <w:right w:val="none" w:sz="0" w:space="0" w:color="auto"/>
      </w:divBdr>
    </w:div>
    <w:div w:id="1434284771">
      <w:bodyDiv w:val="1"/>
      <w:marLeft w:val="0"/>
      <w:marRight w:val="0"/>
      <w:marTop w:val="0"/>
      <w:marBottom w:val="0"/>
      <w:divBdr>
        <w:top w:val="none" w:sz="0" w:space="0" w:color="auto"/>
        <w:left w:val="none" w:sz="0" w:space="0" w:color="auto"/>
        <w:bottom w:val="none" w:sz="0" w:space="0" w:color="auto"/>
        <w:right w:val="none" w:sz="0" w:space="0" w:color="auto"/>
      </w:divBdr>
    </w:div>
    <w:div w:id="1587575079">
      <w:bodyDiv w:val="1"/>
      <w:marLeft w:val="0"/>
      <w:marRight w:val="0"/>
      <w:marTop w:val="0"/>
      <w:marBottom w:val="0"/>
      <w:divBdr>
        <w:top w:val="none" w:sz="0" w:space="0" w:color="auto"/>
        <w:left w:val="none" w:sz="0" w:space="0" w:color="auto"/>
        <w:bottom w:val="none" w:sz="0" w:space="0" w:color="auto"/>
        <w:right w:val="none" w:sz="0" w:space="0" w:color="auto"/>
      </w:divBdr>
    </w:div>
    <w:div w:id="1682465289">
      <w:bodyDiv w:val="1"/>
      <w:marLeft w:val="0"/>
      <w:marRight w:val="0"/>
      <w:marTop w:val="0"/>
      <w:marBottom w:val="0"/>
      <w:divBdr>
        <w:top w:val="none" w:sz="0" w:space="0" w:color="auto"/>
        <w:left w:val="none" w:sz="0" w:space="0" w:color="auto"/>
        <w:bottom w:val="none" w:sz="0" w:space="0" w:color="auto"/>
        <w:right w:val="none" w:sz="0" w:space="0" w:color="auto"/>
      </w:divBdr>
    </w:div>
    <w:div w:id="1700428808">
      <w:bodyDiv w:val="1"/>
      <w:marLeft w:val="0"/>
      <w:marRight w:val="0"/>
      <w:marTop w:val="0"/>
      <w:marBottom w:val="0"/>
      <w:divBdr>
        <w:top w:val="none" w:sz="0" w:space="0" w:color="auto"/>
        <w:left w:val="none" w:sz="0" w:space="0" w:color="auto"/>
        <w:bottom w:val="none" w:sz="0" w:space="0" w:color="auto"/>
        <w:right w:val="none" w:sz="0" w:space="0" w:color="auto"/>
      </w:divBdr>
      <w:divsChild>
        <w:div w:id="1533034656">
          <w:marLeft w:val="0"/>
          <w:marRight w:val="0"/>
          <w:marTop w:val="0"/>
          <w:marBottom w:val="0"/>
          <w:divBdr>
            <w:top w:val="none" w:sz="0" w:space="0" w:color="auto"/>
            <w:left w:val="none" w:sz="0" w:space="0" w:color="auto"/>
            <w:bottom w:val="none" w:sz="0" w:space="0" w:color="auto"/>
            <w:right w:val="none" w:sz="0" w:space="0" w:color="auto"/>
          </w:divBdr>
          <w:divsChild>
            <w:div w:id="1438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099">
      <w:bodyDiv w:val="1"/>
      <w:marLeft w:val="0"/>
      <w:marRight w:val="0"/>
      <w:marTop w:val="0"/>
      <w:marBottom w:val="0"/>
      <w:divBdr>
        <w:top w:val="none" w:sz="0" w:space="0" w:color="auto"/>
        <w:left w:val="none" w:sz="0" w:space="0" w:color="auto"/>
        <w:bottom w:val="none" w:sz="0" w:space="0" w:color="auto"/>
        <w:right w:val="none" w:sz="0" w:space="0" w:color="auto"/>
      </w:divBdr>
      <w:divsChild>
        <w:div w:id="142817280">
          <w:marLeft w:val="0"/>
          <w:marRight w:val="0"/>
          <w:marTop w:val="0"/>
          <w:marBottom w:val="0"/>
          <w:divBdr>
            <w:top w:val="none" w:sz="0" w:space="0" w:color="auto"/>
            <w:left w:val="none" w:sz="0" w:space="0" w:color="auto"/>
            <w:bottom w:val="none" w:sz="0" w:space="0" w:color="auto"/>
            <w:right w:val="none" w:sz="0" w:space="0" w:color="auto"/>
          </w:divBdr>
          <w:divsChild>
            <w:div w:id="148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5272">
      <w:bodyDiv w:val="1"/>
      <w:marLeft w:val="0"/>
      <w:marRight w:val="0"/>
      <w:marTop w:val="0"/>
      <w:marBottom w:val="0"/>
      <w:divBdr>
        <w:top w:val="none" w:sz="0" w:space="0" w:color="auto"/>
        <w:left w:val="none" w:sz="0" w:space="0" w:color="auto"/>
        <w:bottom w:val="none" w:sz="0" w:space="0" w:color="auto"/>
        <w:right w:val="none" w:sz="0" w:space="0" w:color="auto"/>
      </w:divBdr>
    </w:div>
    <w:div w:id="1907642954">
      <w:bodyDiv w:val="1"/>
      <w:marLeft w:val="0"/>
      <w:marRight w:val="0"/>
      <w:marTop w:val="0"/>
      <w:marBottom w:val="0"/>
      <w:divBdr>
        <w:top w:val="none" w:sz="0" w:space="0" w:color="auto"/>
        <w:left w:val="none" w:sz="0" w:space="0" w:color="auto"/>
        <w:bottom w:val="none" w:sz="0" w:space="0" w:color="auto"/>
        <w:right w:val="none" w:sz="0" w:space="0" w:color="auto"/>
      </w:divBdr>
    </w:div>
    <w:div w:id="1985088301">
      <w:bodyDiv w:val="1"/>
      <w:marLeft w:val="0"/>
      <w:marRight w:val="0"/>
      <w:marTop w:val="0"/>
      <w:marBottom w:val="0"/>
      <w:divBdr>
        <w:top w:val="none" w:sz="0" w:space="0" w:color="auto"/>
        <w:left w:val="none" w:sz="0" w:space="0" w:color="auto"/>
        <w:bottom w:val="none" w:sz="0" w:space="0" w:color="auto"/>
        <w:right w:val="none" w:sz="0" w:space="0" w:color="auto"/>
      </w:divBdr>
    </w:div>
    <w:div w:id="199252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ccountingexplained.com/financial/stateme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inancial-dictionary.thefreedictionary.com/Regulations"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nancial-dictionary.thefreedictionary.com/Efficiency"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customXml" Target="../customXml/item2.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KnowledgeTree\KnowledgeTree%20Tools\knowledgetr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4DF5AB2-91F3-4C05-BD38-252F7BBDC93F}"/>
</file>

<file path=customXml/itemProps2.xml><?xml version="1.0" encoding="utf-8"?>
<ds:datastoreItem xmlns:ds="http://schemas.openxmlformats.org/officeDocument/2006/customXml" ds:itemID="{BDD8CD7C-1786-4304-9EFA-EFC537420485}"/>
</file>

<file path=customXml/itemProps3.xml><?xml version="1.0" encoding="utf-8"?>
<ds:datastoreItem xmlns:ds="http://schemas.openxmlformats.org/officeDocument/2006/customXml" ds:itemID="{B2310027-7CA2-409E-810B-0A6F6B80259C}"/>
</file>

<file path=customXml/itemProps4.xml><?xml version="1.0" encoding="utf-8"?>
<ds:datastoreItem xmlns:ds="http://schemas.openxmlformats.org/officeDocument/2006/customXml" ds:itemID="{AB60B60D-583E-45C6-B7D4-5AFC45C74202}"/>
</file>

<file path=docProps/app.xml><?xml version="1.0" encoding="utf-8"?>
<Properties xmlns="http://schemas.openxmlformats.org/officeDocument/2006/extended-properties" xmlns:vt="http://schemas.openxmlformats.org/officeDocument/2006/docPropsVTypes">
  <Template>knowledgetree</Template>
  <TotalTime>9</TotalTime>
  <Pages>14</Pages>
  <Words>2870</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National Treasury: Neighborhood Development Programme: Grant Financial Management Policy</vt:lpstr>
    </vt:vector>
  </TitlesOfParts>
  <Company/>
  <LinksUpToDate>false</LinksUpToDate>
  <CharactersWithSpaces>19193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Treasury: Neighborhood Development Programme: Grant Financial Management Policy</dc:title>
  <dc:subject>Strategic Policy</dc:subject>
  <dc:creator>CD IT</dc:creator>
  <cp:lastModifiedBy>Derek Korff</cp:lastModifiedBy>
  <cp:revision>3</cp:revision>
  <cp:lastPrinted>2013-02-14T13:15:00Z</cp:lastPrinted>
  <dcterms:created xsi:type="dcterms:W3CDTF">2013-05-02T11:07:00Z</dcterms:created>
  <dcterms:modified xsi:type="dcterms:W3CDTF">2013-06-06T00:10:00Z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